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F69" w:rsidRPr="008E2687" w:rsidRDefault="00C2037B" w:rsidP="006D7F69">
      <w:pPr>
        <w:jc w:val="center"/>
        <w:rPr>
          <w:b/>
        </w:rPr>
      </w:pPr>
      <w:r>
        <w:rPr>
          <w:b/>
        </w:rPr>
        <w:t>SMALL HOSPITAL IMPROVEMENT PROGRAM</w:t>
      </w:r>
    </w:p>
    <w:p w:rsidR="00FD1756" w:rsidRDefault="00C2037B" w:rsidP="006D7F69">
      <w:pPr>
        <w:jc w:val="center"/>
        <w:rPr>
          <w:b/>
        </w:rPr>
      </w:pPr>
      <w:r>
        <w:rPr>
          <w:b/>
        </w:rPr>
        <w:t xml:space="preserve">PARTICIPATION </w:t>
      </w:r>
      <w:r w:rsidR="008E2687" w:rsidRPr="008E2687">
        <w:rPr>
          <w:b/>
        </w:rPr>
        <w:t>AGREEMENT</w:t>
      </w:r>
    </w:p>
    <w:p w:rsidR="0027129A" w:rsidRDefault="006B4452" w:rsidP="006D7F69">
      <w:pPr>
        <w:jc w:val="center"/>
        <w:rPr>
          <w:b/>
        </w:rPr>
      </w:pPr>
      <w:r>
        <w:rPr>
          <w:b/>
        </w:rPr>
        <w:t>FY 202</w:t>
      </w:r>
      <w:r w:rsidR="003600C3">
        <w:rPr>
          <w:b/>
        </w:rPr>
        <w:t>3</w:t>
      </w:r>
      <w:r>
        <w:rPr>
          <w:b/>
        </w:rPr>
        <w:t>-202</w:t>
      </w:r>
      <w:r w:rsidR="003600C3">
        <w:rPr>
          <w:b/>
        </w:rPr>
        <w:t>4</w:t>
      </w:r>
    </w:p>
    <w:p w:rsidR="006D7F69" w:rsidRDefault="006D7F69" w:rsidP="006D7F69">
      <w:pPr>
        <w:jc w:val="center"/>
      </w:pPr>
    </w:p>
    <w:p w:rsidR="006D7F69" w:rsidRPr="00302582" w:rsidRDefault="006D7F69" w:rsidP="006D7F69">
      <w:pPr>
        <w:spacing w:line="360" w:lineRule="auto"/>
        <w:rPr>
          <w:u w:val="single"/>
        </w:rPr>
      </w:pPr>
      <w:r>
        <w:t>HOSPITAL:</w:t>
      </w:r>
      <w:r>
        <w:tab/>
      </w:r>
      <w:r>
        <w:tab/>
      </w:r>
      <w:r>
        <w:tab/>
      </w:r>
      <w:r w:rsidR="00674A91">
        <w:tab/>
      </w:r>
      <w:r w:rsidR="00150309">
        <w:tab/>
      </w:r>
      <w:r w:rsidR="0083702F">
        <w:t>___________________________________________________</w:t>
      </w:r>
    </w:p>
    <w:p w:rsidR="00674A91" w:rsidRDefault="006D7F69" w:rsidP="006D7F69">
      <w:pPr>
        <w:spacing w:line="360" w:lineRule="auto"/>
      </w:pPr>
      <w:r>
        <w:t>CITY:</w:t>
      </w:r>
      <w:r>
        <w:tab/>
      </w:r>
      <w:r>
        <w:tab/>
      </w:r>
      <w:r>
        <w:tab/>
      </w:r>
      <w:r>
        <w:tab/>
      </w:r>
      <w:r w:rsidR="00674A91">
        <w:tab/>
      </w:r>
      <w:r w:rsidR="00150309">
        <w:tab/>
      </w:r>
      <w:r w:rsidR="0083702F">
        <w:t>___________________________________________________</w:t>
      </w:r>
    </w:p>
    <w:p w:rsidR="006D7F69" w:rsidRPr="007C32AD" w:rsidRDefault="006D7F69" w:rsidP="006D7F69">
      <w:pPr>
        <w:spacing w:line="360" w:lineRule="auto"/>
      </w:pPr>
      <w:r>
        <w:t>GRANT AMOUNT:</w:t>
      </w:r>
      <w:r>
        <w:tab/>
      </w:r>
      <w:r>
        <w:tab/>
      </w:r>
      <w:r w:rsidR="00674A91">
        <w:tab/>
      </w:r>
      <w:r w:rsidR="00150309">
        <w:tab/>
      </w:r>
      <w:r w:rsidR="007C32AD" w:rsidRPr="007C32AD">
        <w:rPr>
          <w:b/>
          <w:bCs/>
        </w:rPr>
        <w:t>$11,</w:t>
      </w:r>
      <w:r w:rsidR="003600C3">
        <w:rPr>
          <w:b/>
          <w:bCs/>
        </w:rPr>
        <w:t>938.95</w:t>
      </w:r>
      <w:r w:rsidR="00814264" w:rsidRPr="007C32AD">
        <w:t xml:space="preserve">* </w:t>
      </w:r>
      <w:proofErr w:type="gramStart"/>
      <w:r w:rsidR="00814264" w:rsidRPr="007C32AD">
        <w:t>–</w:t>
      </w:r>
      <w:r w:rsidR="00A40B2D" w:rsidRPr="007C32AD">
        <w:t xml:space="preserve">  *</w:t>
      </w:r>
      <w:proofErr w:type="gramEnd"/>
      <w:r w:rsidR="00A40B2D" w:rsidRPr="007C32AD">
        <w:t xml:space="preserve">If all </w:t>
      </w:r>
      <w:r w:rsidR="006252DF" w:rsidRPr="007C32AD">
        <w:t>deliverables</w:t>
      </w:r>
      <w:r w:rsidR="00A40B2D" w:rsidRPr="007C32AD">
        <w:t xml:space="preserve"> are met</w:t>
      </w:r>
    </w:p>
    <w:p w:rsidR="006D7F69" w:rsidRDefault="008E2687" w:rsidP="006D7F69">
      <w:pPr>
        <w:spacing w:line="360" w:lineRule="auto"/>
      </w:pPr>
      <w:r>
        <w:t>AGREEMENT</w:t>
      </w:r>
      <w:r w:rsidR="006D7F69">
        <w:t xml:space="preserve"> PERIOD:</w:t>
      </w:r>
      <w:r w:rsidR="006D7F69">
        <w:tab/>
      </w:r>
      <w:r w:rsidR="00674A91">
        <w:tab/>
      </w:r>
      <w:r w:rsidR="00150309">
        <w:tab/>
      </w:r>
      <w:r w:rsidR="003F56D4">
        <w:t>JUNE</w:t>
      </w:r>
      <w:r w:rsidR="00E92024">
        <w:t xml:space="preserve"> </w:t>
      </w:r>
      <w:r w:rsidR="006D7F69">
        <w:t>0</w:t>
      </w:r>
      <w:r w:rsidR="00E92024">
        <w:t>1</w:t>
      </w:r>
      <w:r>
        <w:t>, 20</w:t>
      </w:r>
      <w:r w:rsidR="00ED3C91">
        <w:t>2</w:t>
      </w:r>
      <w:r w:rsidR="003600C3">
        <w:t>3</w:t>
      </w:r>
      <w:r w:rsidR="00E92024">
        <w:t xml:space="preserve"> through </w:t>
      </w:r>
      <w:r w:rsidR="006252DF">
        <w:t>MAY</w:t>
      </w:r>
      <w:r w:rsidR="00E92024">
        <w:t xml:space="preserve"> 3</w:t>
      </w:r>
      <w:r w:rsidR="006252DF">
        <w:t>1</w:t>
      </w:r>
      <w:r w:rsidR="00E92024">
        <w:t>, 20</w:t>
      </w:r>
      <w:r w:rsidR="00A0237F">
        <w:t>2</w:t>
      </w:r>
      <w:r w:rsidR="003600C3">
        <w:t>4</w:t>
      </w:r>
    </w:p>
    <w:p w:rsidR="00674A91" w:rsidRDefault="00513001" w:rsidP="006D7F69">
      <w:pPr>
        <w:spacing w:line="360" w:lineRule="auto"/>
      </w:pPr>
      <w:r>
        <w:t>Healthworks</w:t>
      </w:r>
      <w:r w:rsidR="00674A91">
        <w:t xml:space="preserve"> STAFF CONTACT:</w:t>
      </w:r>
      <w:r w:rsidR="00674A91">
        <w:tab/>
      </w:r>
      <w:r w:rsidR="00674A91">
        <w:tab/>
        <w:t xml:space="preserve">Jennifer Findley, </w:t>
      </w:r>
      <w:hyperlink r:id="rId8" w:history="1">
        <w:r w:rsidR="00674A91" w:rsidRPr="008A28EC">
          <w:rPr>
            <w:rStyle w:val="Hyperlink"/>
          </w:rPr>
          <w:t>ship@kha-net.org</w:t>
        </w:r>
      </w:hyperlink>
      <w:r w:rsidR="00674A91">
        <w:t>, (785) 233-7436</w:t>
      </w:r>
    </w:p>
    <w:p w:rsidR="00A0237F" w:rsidRDefault="00A0237F" w:rsidP="00A0237F">
      <w:pPr>
        <w:spacing w:line="360" w:lineRule="auto"/>
      </w:pPr>
      <w:r>
        <w:t>CEO:</w:t>
      </w:r>
      <w:r w:rsidR="00CC6F56">
        <w:tab/>
      </w:r>
      <w:r w:rsidR="00CC6F56">
        <w:tab/>
      </w:r>
      <w:r>
        <w:tab/>
      </w:r>
      <w:r>
        <w:tab/>
      </w:r>
      <w:r>
        <w:tab/>
      </w:r>
      <w:r>
        <w:tab/>
        <w:t>___________________________________________ (Name)</w:t>
      </w:r>
    </w:p>
    <w:p w:rsidR="00A0237F" w:rsidRDefault="00A0237F" w:rsidP="00A0237F">
      <w:pPr>
        <w:spacing w:line="360" w:lineRule="auto"/>
        <w:ind w:left="-180"/>
      </w:pPr>
      <w:r>
        <w:tab/>
      </w:r>
      <w:r>
        <w:tab/>
      </w:r>
      <w:r>
        <w:tab/>
      </w:r>
      <w:r>
        <w:tab/>
      </w:r>
      <w:r>
        <w:tab/>
      </w:r>
      <w:r>
        <w:tab/>
      </w:r>
      <w:r>
        <w:tab/>
        <w:t>___________________________________________ (Email)</w:t>
      </w:r>
    </w:p>
    <w:p w:rsidR="00A0237F" w:rsidRDefault="00A0237F" w:rsidP="00A0237F">
      <w:pPr>
        <w:spacing w:line="360" w:lineRule="auto"/>
      </w:pPr>
      <w:r>
        <w:tab/>
      </w:r>
      <w:r>
        <w:tab/>
      </w:r>
      <w:r>
        <w:tab/>
      </w:r>
      <w:r>
        <w:tab/>
      </w:r>
      <w:r>
        <w:tab/>
      </w:r>
      <w:r>
        <w:tab/>
        <w:t>___________________________________________ (Phone)</w:t>
      </w:r>
    </w:p>
    <w:p w:rsidR="00A0237F" w:rsidRDefault="00A0237F" w:rsidP="006D7F69">
      <w:pPr>
        <w:spacing w:line="360" w:lineRule="auto"/>
      </w:pPr>
    </w:p>
    <w:p w:rsidR="0083702F" w:rsidRDefault="004A389A" w:rsidP="006D7F69">
      <w:pPr>
        <w:spacing w:line="360" w:lineRule="auto"/>
      </w:pPr>
      <w:r>
        <w:t>SHIP</w:t>
      </w:r>
      <w:r w:rsidR="00150309">
        <w:t xml:space="preserve"> CONTACT:</w:t>
      </w:r>
      <w:r w:rsidR="00674A91">
        <w:tab/>
      </w:r>
      <w:r>
        <w:tab/>
      </w:r>
      <w:r>
        <w:tab/>
      </w:r>
      <w:r w:rsidR="00674A91">
        <w:tab/>
      </w:r>
      <w:r w:rsidR="0083702F">
        <w:t>___________________________________________ (Name)</w:t>
      </w:r>
    </w:p>
    <w:p w:rsidR="0083702F" w:rsidRDefault="0083702F" w:rsidP="00150309">
      <w:pPr>
        <w:spacing w:line="360" w:lineRule="auto"/>
        <w:ind w:left="-180"/>
      </w:pPr>
      <w:r>
        <w:tab/>
      </w:r>
      <w:r>
        <w:tab/>
      </w:r>
      <w:r>
        <w:tab/>
      </w:r>
      <w:r>
        <w:tab/>
      </w:r>
      <w:r w:rsidR="00150309">
        <w:tab/>
      </w:r>
      <w:r w:rsidR="00150309">
        <w:tab/>
      </w:r>
      <w:r w:rsidR="00150309">
        <w:tab/>
      </w:r>
      <w:r>
        <w:t>___________________________________________ (Email)</w:t>
      </w:r>
    </w:p>
    <w:p w:rsidR="0083702F" w:rsidRDefault="0083702F" w:rsidP="006D7F69">
      <w:pPr>
        <w:spacing w:line="360" w:lineRule="auto"/>
      </w:pPr>
      <w:r>
        <w:tab/>
      </w:r>
      <w:r>
        <w:tab/>
      </w:r>
      <w:r>
        <w:tab/>
      </w:r>
      <w:r>
        <w:tab/>
      </w:r>
      <w:r>
        <w:tab/>
      </w:r>
      <w:r w:rsidR="00150309">
        <w:tab/>
      </w:r>
      <w:r>
        <w:t>___________________________________________ (Phone)</w:t>
      </w:r>
    </w:p>
    <w:p w:rsidR="00CC6F56" w:rsidRDefault="00CC6F56" w:rsidP="00CC6F56">
      <w:pPr>
        <w:spacing w:line="360" w:lineRule="auto"/>
      </w:pPr>
    </w:p>
    <w:p w:rsidR="00CC6F56" w:rsidRDefault="00ED3C91" w:rsidP="00CC6F56">
      <w:pPr>
        <w:spacing w:line="360" w:lineRule="auto"/>
      </w:pPr>
      <w:r>
        <w:t>DATA ABSTRACTION</w:t>
      </w:r>
      <w:r w:rsidR="00CC6F56">
        <w:t xml:space="preserve"> CONTACT:</w:t>
      </w:r>
      <w:r w:rsidR="00CC6F56">
        <w:tab/>
        <w:t>___________________________________________ (Name)</w:t>
      </w:r>
    </w:p>
    <w:p w:rsidR="00CC6F56" w:rsidRDefault="00CC6F56" w:rsidP="00CC6F56">
      <w:pPr>
        <w:spacing w:line="360" w:lineRule="auto"/>
      </w:pPr>
      <w:r>
        <w:tab/>
      </w:r>
      <w:r>
        <w:tab/>
      </w:r>
      <w:r>
        <w:tab/>
      </w:r>
      <w:r>
        <w:tab/>
      </w:r>
      <w:r>
        <w:tab/>
      </w:r>
      <w:r>
        <w:tab/>
        <w:t>___________________________________________ (Email)</w:t>
      </w:r>
    </w:p>
    <w:p w:rsidR="00CC6F56" w:rsidRDefault="00CC6F56" w:rsidP="00CC6F56">
      <w:pPr>
        <w:spacing w:line="360" w:lineRule="auto"/>
      </w:pPr>
      <w:r>
        <w:tab/>
      </w:r>
      <w:r>
        <w:tab/>
      </w:r>
      <w:r>
        <w:tab/>
      </w:r>
      <w:r>
        <w:tab/>
      </w:r>
      <w:r>
        <w:tab/>
      </w:r>
      <w:r>
        <w:tab/>
        <w:t>___________________________________________ (Phone)</w:t>
      </w:r>
    </w:p>
    <w:p w:rsidR="00150309" w:rsidRDefault="00150309" w:rsidP="00150309">
      <w:pPr>
        <w:spacing w:line="360" w:lineRule="auto"/>
      </w:pPr>
    </w:p>
    <w:p w:rsidR="00150309" w:rsidRDefault="00ED3C91" w:rsidP="00150309">
      <w:pPr>
        <w:spacing w:line="360" w:lineRule="auto"/>
      </w:pPr>
      <w:r>
        <w:t>QUALITY</w:t>
      </w:r>
      <w:r w:rsidR="00150309">
        <w:t xml:space="preserve"> CONTACT:</w:t>
      </w:r>
      <w:r>
        <w:tab/>
      </w:r>
      <w:r>
        <w:tab/>
      </w:r>
      <w:r w:rsidR="00150309">
        <w:tab/>
        <w:t>___________________________________________ (Name)</w:t>
      </w:r>
    </w:p>
    <w:p w:rsidR="00150309" w:rsidRDefault="00150309" w:rsidP="00150309">
      <w:pPr>
        <w:spacing w:line="360" w:lineRule="auto"/>
      </w:pPr>
      <w:r>
        <w:tab/>
      </w:r>
      <w:r>
        <w:tab/>
      </w:r>
      <w:r>
        <w:tab/>
      </w:r>
      <w:r>
        <w:tab/>
      </w:r>
      <w:r>
        <w:tab/>
      </w:r>
      <w:r>
        <w:tab/>
        <w:t>___________________________________________ (Email)</w:t>
      </w:r>
    </w:p>
    <w:p w:rsidR="00150309" w:rsidRDefault="00150309" w:rsidP="00150309">
      <w:pPr>
        <w:spacing w:line="360" w:lineRule="auto"/>
      </w:pPr>
      <w:r>
        <w:tab/>
      </w:r>
      <w:r>
        <w:tab/>
      </w:r>
      <w:r>
        <w:tab/>
      </w:r>
      <w:r>
        <w:tab/>
      </w:r>
      <w:r>
        <w:tab/>
      </w:r>
      <w:r>
        <w:tab/>
        <w:t>___________________________________________ (Phone)</w:t>
      </w:r>
    </w:p>
    <w:p w:rsidR="0059682E" w:rsidRDefault="0059682E" w:rsidP="00DB1652"/>
    <w:p w:rsidR="00DB1652" w:rsidRDefault="00DB1652" w:rsidP="00991064">
      <w:r>
        <w:t xml:space="preserve">This </w:t>
      </w:r>
      <w:r w:rsidR="008E2687">
        <w:t>Agreement</w:t>
      </w:r>
      <w:r w:rsidR="005E3582">
        <w:t xml:space="preserve"> is entered into this </w:t>
      </w:r>
      <w:r w:rsidR="003600C3">
        <w:t>________________________, 2023</w:t>
      </w:r>
      <w:r w:rsidR="005E3582">
        <w:t xml:space="preserve"> (Effective Date)</w:t>
      </w:r>
      <w:r>
        <w:t xml:space="preserve"> by and between </w:t>
      </w:r>
      <w:proofErr w:type="gramStart"/>
      <w:r>
        <w:t>the</w:t>
      </w:r>
      <w:proofErr w:type="gramEnd"/>
      <w:r>
        <w:t xml:space="preserve"> </w:t>
      </w:r>
      <w:r w:rsidR="00513001">
        <w:t>Healthworks KHA Foundation, Inc., hereinafter referred to as Healthworks</w:t>
      </w:r>
      <w:r>
        <w:t xml:space="preserve">, </w:t>
      </w:r>
      <w:r w:rsidR="008E2687">
        <w:t xml:space="preserve">a </w:t>
      </w:r>
      <w:r w:rsidR="008E2687" w:rsidRPr="00C35FC1">
        <w:t>non-profit corporation located at 215 SE 8</w:t>
      </w:r>
      <w:r w:rsidR="008E2687" w:rsidRPr="00C35FC1">
        <w:rPr>
          <w:vertAlign w:val="superscript"/>
        </w:rPr>
        <w:t>th</w:t>
      </w:r>
      <w:r w:rsidR="008E2687" w:rsidRPr="00C35FC1">
        <w:t xml:space="preserve"> Street, Topeka, K</w:t>
      </w:r>
      <w:r w:rsidR="00B207F6">
        <w:t>ansas 66603</w:t>
      </w:r>
      <w:r>
        <w:t xml:space="preserve">, and </w:t>
      </w:r>
      <w:r w:rsidR="0083702F">
        <w:t>_</w:t>
      </w:r>
      <w:r w:rsidR="007C32AD">
        <w:t>_</w:t>
      </w:r>
      <w:r w:rsidR="0083702F">
        <w:t>_____________________</w:t>
      </w:r>
      <w:r w:rsidR="00A0237F">
        <w:t>______</w:t>
      </w:r>
      <w:r w:rsidR="0083702F">
        <w:t>__________</w:t>
      </w:r>
      <w:r w:rsidR="00674A91">
        <w:t xml:space="preserve"> (Hospital)</w:t>
      </w:r>
      <w:r>
        <w:t xml:space="preserve"> </w:t>
      </w:r>
      <w:r w:rsidR="00B207F6">
        <w:t>located at</w:t>
      </w:r>
      <w:r w:rsidR="007C32AD">
        <w:t xml:space="preserve"> ___________________________________________ (Address, City, State Zip)</w:t>
      </w:r>
      <w:r w:rsidR="0083702F">
        <w:t>.</w:t>
      </w:r>
    </w:p>
    <w:p w:rsidR="00DB1652" w:rsidRDefault="00DB1652" w:rsidP="00DB1652"/>
    <w:p w:rsidR="00DC35FB" w:rsidRPr="00AB4FF2" w:rsidRDefault="00DC35FB" w:rsidP="00DC35FB">
      <w:pPr>
        <w:pStyle w:val="BodyText"/>
        <w:spacing w:after="0"/>
        <w:jc w:val="both"/>
        <w:rPr>
          <w:rFonts w:ascii="Times New Roman" w:hAnsi="Times New Roman"/>
          <w:sz w:val="24"/>
          <w:szCs w:val="24"/>
          <w:lang w:val="en-US"/>
        </w:rPr>
      </w:pPr>
      <w:r w:rsidRPr="00DC35FB">
        <w:rPr>
          <w:sz w:val="24"/>
          <w:szCs w:val="24"/>
        </w:rPr>
        <w:t>The Kansas Department of Health and Environment</w:t>
      </w:r>
      <w:r w:rsidR="00537135">
        <w:rPr>
          <w:sz w:val="24"/>
          <w:szCs w:val="24"/>
          <w:lang w:val="en-US"/>
        </w:rPr>
        <w:t xml:space="preserve"> (KDHE)</w:t>
      </w:r>
      <w:r w:rsidRPr="00DC35FB">
        <w:rPr>
          <w:sz w:val="24"/>
          <w:szCs w:val="24"/>
        </w:rPr>
        <w:t xml:space="preserve"> </w:t>
      </w:r>
      <w:r w:rsidRPr="00DC35FB">
        <w:rPr>
          <w:rFonts w:ascii="Times New Roman" w:hAnsi="Times New Roman"/>
          <w:sz w:val="24"/>
          <w:szCs w:val="24"/>
        </w:rPr>
        <w:t>receives funds from the Federal Office of Rural Health Policy, U.S Department of Health and Human Services to administer the Smal</w:t>
      </w:r>
      <w:r w:rsidR="00674A91">
        <w:rPr>
          <w:rFonts w:ascii="Times New Roman" w:hAnsi="Times New Roman"/>
          <w:sz w:val="24"/>
          <w:szCs w:val="24"/>
        </w:rPr>
        <w:t>l Hospital Improvement Program (</w:t>
      </w:r>
      <w:r w:rsidRPr="00DC35FB">
        <w:rPr>
          <w:rFonts w:ascii="Times New Roman" w:hAnsi="Times New Roman"/>
          <w:sz w:val="24"/>
          <w:szCs w:val="24"/>
        </w:rPr>
        <w:t>SHIP</w:t>
      </w:r>
      <w:r w:rsidR="00674A91">
        <w:rPr>
          <w:rFonts w:ascii="Times New Roman" w:hAnsi="Times New Roman"/>
          <w:sz w:val="24"/>
          <w:szCs w:val="24"/>
          <w:lang w:val="en-US"/>
        </w:rPr>
        <w:t>)</w:t>
      </w:r>
      <w:r w:rsidR="00AB4FF2">
        <w:rPr>
          <w:rFonts w:ascii="Times New Roman" w:hAnsi="Times New Roman"/>
          <w:sz w:val="24"/>
          <w:szCs w:val="24"/>
        </w:rPr>
        <w:t xml:space="preserve"> – </w:t>
      </w:r>
      <w:r w:rsidR="00AB4FF2">
        <w:rPr>
          <w:rFonts w:ascii="Times New Roman" w:hAnsi="Times New Roman"/>
          <w:sz w:val="24"/>
          <w:szCs w:val="24"/>
          <w:lang w:val="en-US"/>
        </w:rPr>
        <w:t>CFDA 93.301.</w:t>
      </w:r>
    </w:p>
    <w:p w:rsidR="00DC35FB" w:rsidRPr="00581FA3" w:rsidRDefault="00DC35FB" w:rsidP="00DC35FB">
      <w:pPr>
        <w:pStyle w:val="BodyText"/>
        <w:spacing w:after="0"/>
        <w:jc w:val="both"/>
        <w:rPr>
          <w:rFonts w:ascii="Times New Roman" w:hAnsi="Times New Roman"/>
          <w:sz w:val="24"/>
          <w:szCs w:val="24"/>
        </w:rPr>
      </w:pPr>
    </w:p>
    <w:p w:rsidR="00DC35FB" w:rsidRPr="00581FA3" w:rsidRDefault="00DC35FB" w:rsidP="00DC35FB">
      <w:pPr>
        <w:pStyle w:val="BodyText"/>
        <w:spacing w:after="0"/>
        <w:jc w:val="both"/>
        <w:rPr>
          <w:rFonts w:ascii="Times New Roman" w:hAnsi="Times New Roman"/>
          <w:sz w:val="24"/>
          <w:szCs w:val="24"/>
        </w:rPr>
      </w:pPr>
      <w:r w:rsidRPr="00581FA3">
        <w:rPr>
          <w:rFonts w:ascii="Times New Roman" w:hAnsi="Times New Roman"/>
          <w:sz w:val="24"/>
          <w:szCs w:val="24"/>
        </w:rPr>
        <w:t>KDHE through its Bureau of</w:t>
      </w:r>
      <w:r w:rsidRPr="00581FA3">
        <w:rPr>
          <w:rFonts w:ascii="Times New Roman" w:eastAsia="MS Mincho" w:hAnsi="Times New Roman"/>
          <w:sz w:val="24"/>
          <w:szCs w:val="24"/>
        </w:rPr>
        <w:t xml:space="preserve"> Community Health </w:t>
      </w:r>
      <w:r>
        <w:rPr>
          <w:rFonts w:ascii="Times New Roman" w:eastAsia="MS Mincho" w:hAnsi="Times New Roman"/>
          <w:sz w:val="24"/>
          <w:szCs w:val="24"/>
          <w:lang w:val="en-US"/>
        </w:rPr>
        <w:t xml:space="preserve">in cooperation with </w:t>
      </w:r>
      <w:r w:rsidR="00513001">
        <w:rPr>
          <w:rFonts w:ascii="Times New Roman" w:eastAsia="MS Mincho" w:hAnsi="Times New Roman"/>
          <w:sz w:val="24"/>
          <w:szCs w:val="24"/>
          <w:lang w:val="en-US"/>
        </w:rPr>
        <w:t>Healthworks</w:t>
      </w:r>
      <w:r w:rsidRPr="00581FA3">
        <w:rPr>
          <w:rFonts w:ascii="Times New Roman" w:eastAsia="MS Mincho" w:hAnsi="Times New Roman"/>
          <w:sz w:val="24"/>
          <w:szCs w:val="24"/>
        </w:rPr>
        <w:t xml:space="preserve"> desires to help rural communities support sustainable health care delivery systems and to ensure access to services in rural Kansas; and, </w:t>
      </w:r>
    </w:p>
    <w:p w:rsidR="00DC35FB" w:rsidRPr="00581FA3" w:rsidRDefault="00DC35FB" w:rsidP="00DC35FB">
      <w:pPr>
        <w:pStyle w:val="BodyText"/>
        <w:spacing w:after="0"/>
        <w:jc w:val="both"/>
        <w:rPr>
          <w:rFonts w:ascii="Times New Roman" w:eastAsia="MS Mincho" w:hAnsi="Times New Roman"/>
          <w:sz w:val="24"/>
          <w:szCs w:val="24"/>
        </w:rPr>
      </w:pPr>
    </w:p>
    <w:p w:rsidR="00DC35FB" w:rsidRPr="00581FA3" w:rsidRDefault="00DC35FB" w:rsidP="00DC35FB">
      <w:pPr>
        <w:pStyle w:val="BodyText"/>
        <w:spacing w:after="0"/>
        <w:ind w:right="-162"/>
        <w:jc w:val="both"/>
        <w:rPr>
          <w:rFonts w:ascii="Times New Roman" w:eastAsia="MS Mincho" w:hAnsi="Times New Roman"/>
          <w:sz w:val="24"/>
          <w:szCs w:val="24"/>
        </w:rPr>
      </w:pPr>
      <w:r w:rsidRPr="00581FA3">
        <w:rPr>
          <w:rFonts w:ascii="Times New Roman" w:eastAsia="MS Mincho" w:hAnsi="Times New Roman"/>
          <w:sz w:val="24"/>
          <w:szCs w:val="24"/>
        </w:rPr>
        <w:t>Through the SHIP, KDHE</w:t>
      </w:r>
      <w:r>
        <w:rPr>
          <w:rFonts w:ascii="Times New Roman" w:eastAsia="MS Mincho" w:hAnsi="Times New Roman"/>
          <w:sz w:val="24"/>
          <w:szCs w:val="24"/>
          <w:lang w:val="en-US"/>
        </w:rPr>
        <w:t xml:space="preserve"> and </w:t>
      </w:r>
      <w:r w:rsidR="00513001">
        <w:rPr>
          <w:rFonts w:ascii="Times New Roman" w:eastAsia="MS Mincho" w:hAnsi="Times New Roman"/>
          <w:sz w:val="24"/>
          <w:szCs w:val="24"/>
          <w:lang w:val="en-US"/>
        </w:rPr>
        <w:t>Healthworks</w:t>
      </w:r>
      <w:r>
        <w:rPr>
          <w:rFonts w:ascii="Times New Roman" w:eastAsia="MS Mincho" w:hAnsi="Times New Roman"/>
          <w:sz w:val="24"/>
          <w:szCs w:val="24"/>
        </w:rPr>
        <w:t xml:space="preserve"> are</w:t>
      </w:r>
      <w:r w:rsidRPr="00581FA3">
        <w:rPr>
          <w:rFonts w:ascii="Times New Roman" w:eastAsia="MS Mincho" w:hAnsi="Times New Roman"/>
          <w:sz w:val="24"/>
          <w:szCs w:val="24"/>
        </w:rPr>
        <w:t xml:space="preserve"> able to assist small </w:t>
      </w:r>
      <w:r>
        <w:rPr>
          <w:rFonts w:ascii="Times New Roman" w:eastAsia="MS Mincho" w:hAnsi="Times New Roman"/>
          <w:sz w:val="24"/>
          <w:szCs w:val="24"/>
        </w:rPr>
        <w:t xml:space="preserve">rural </w:t>
      </w:r>
      <w:r w:rsidRPr="00581FA3">
        <w:rPr>
          <w:rFonts w:ascii="Times New Roman" w:eastAsia="MS Mincho" w:hAnsi="Times New Roman"/>
          <w:sz w:val="24"/>
          <w:szCs w:val="24"/>
        </w:rPr>
        <w:t>hospitals, hospital</w:t>
      </w:r>
      <w:r w:rsidR="006175FE">
        <w:rPr>
          <w:rFonts w:ascii="Times New Roman" w:eastAsia="MS Mincho" w:hAnsi="Times New Roman"/>
          <w:sz w:val="24"/>
          <w:szCs w:val="24"/>
          <w:lang w:val="en-US"/>
        </w:rPr>
        <w:t>s</w:t>
      </w:r>
      <w:r w:rsidRPr="00581FA3">
        <w:rPr>
          <w:rFonts w:ascii="Times New Roman" w:eastAsia="MS Mincho" w:hAnsi="Times New Roman"/>
          <w:sz w:val="24"/>
          <w:szCs w:val="24"/>
        </w:rPr>
        <w:t xml:space="preserve"> with fewer than 50 beds, in</w:t>
      </w:r>
      <w:r>
        <w:rPr>
          <w:rFonts w:ascii="Times New Roman" w:eastAsia="MS Mincho" w:hAnsi="Times New Roman"/>
          <w:sz w:val="24"/>
          <w:szCs w:val="24"/>
        </w:rPr>
        <w:t xml:space="preserve"> meeting the costs</w:t>
      </w:r>
      <w:r w:rsidRPr="00581FA3">
        <w:rPr>
          <w:rFonts w:ascii="Times New Roman" w:eastAsia="MS Mincho" w:hAnsi="Times New Roman"/>
          <w:sz w:val="24"/>
          <w:szCs w:val="24"/>
        </w:rPr>
        <w:t xml:space="preserve"> related to </w:t>
      </w:r>
      <w:r>
        <w:rPr>
          <w:rFonts w:ascii="Times New Roman" w:eastAsia="MS Mincho" w:hAnsi="Times New Roman"/>
          <w:sz w:val="24"/>
          <w:szCs w:val="24"/>
        </w:rPr>
        <w:t xml:space="preserve">maintaining accurate billing and coding systems, improving data </w:t>
      </w:r>
      <w:r>
        <w:rPr>
          <w:rFonts w:ascii="Times New Roman" w:eastAsia="MS Mincho" w:hAnsi="Times New Roman"/>
          <w:sz w:val="24"/>
          <w:szCs w:val="24"/>
        </w:rPr>
        <w:lastRenderedPageBreak/>
        <w:t xml:space="preserve">collection activities in order to report </w:t>
      </w:r>
      <w:r w:rsidR="00677501">
        <w:rPr>
          <w:rFonts w:ascii="Times New Roman" w:eastAsia="MS Mincho" w:hAnsi="Times New Roman"/>
          <w:sz w:val="24"/>
          <w:szCs w:val="24"/>
          <w:lang w:val="en-US"/>
        </w:rPr>
        <w:t xml:space="preserve">quality data </w:t>
      </w:r>
      <w:r>
        <w:rPr>
          <w:rFonts w:ascii="Times New Roman" w:eastAsia="MS Mincho" w:hAnsi="Times New Roman"/>
          <w:sz w:val="24"/>
          <w:szCs w:val="24"/>
        </w:rPr>
        <w:t>to Centers for Medicare and Medica</w:t>
      </w:r>
      <w:r>
        <w:rPr>
          <w:rFonts w:ascii="Times New Roman" w:eastAsia="MS Mincho" w:hAnsi="Times New Roman"/>
          <w:sz w:val="24"/>
          <w:szCs w:val="24"/>
          <w:lang w:val="en-US"/>
        </w:rPr>
        <w:t>id</w:t>
      </w:r>
      <w:r w:rsidR="00537135">
        <w:rPr>
          <w:rFonts w:ascii="Times New Roman" w:eastAsia="MS Mincho" w:hAnsi="Times New Roman"/>
          <w:sz w:val="24"/>
          <w:szCs w:val="24"/>
        </w:rPr>
        <w:t xml:space="preserve"> Services</w:t>
      </w:r>
      <w:r>
        <w:rPr>
          <w:rFonts w:ascii="Times New Roman" w:eastAsia="MS Mincho" w:hAnsi="Times New Roman"/>
          <w:sz w:val="24"/>
          <w:szCs w:val="24"/>
        </w:rPr>
        <w:t>, supporting quality improvement, and building accountability across the continuum of care.</w:t>
      </w:r>
    </w:p>
    <w:p w:rsidR="00DB1652" w:rsidRDefault="00DB1652" w:rsidP="008C291E">
      <w:pPr>
        <w:numPr>
          <w:ilvl w:val="0"/>
          <w:numId w:val="14"/>
        </w:numPr>
        <w:spacing w:before="120"/>
      </w:pPr>
      <w:r>
        <w:t>It is mutually agreed that:</w:t>
      </w:r>
    </w:p>
    <w:p w:rsidR="00DB1652" w:rsidRPr="004E225E" w:rsidRDefault="00513001" w:rsidP="008C291E">
      <w:pPr>
        <w:numPr>
          <w:ilvl w:val="0"/>
          <w:numId w:val="25"/>
        </w:numPr>
        <w:spacing w:before="120"/>
      </w:pPr>
      <w:r>
        <w:t>Healthworks</w:t>
      </w:r>
      <w:r w:rsidR="00DB1652">
        <w:t xml:space="preserve"> serv</w:t>
      </w:r>
      <w:r w:rsidR="00FF3B45">
        <w:t>es</w:t>
      </w:r>
      <w:r w:rsidR="00DB1652">
        <w:t xml:space="preserve"> as</w:t>
      </w:r>
      <w:r w:rsidR="00FF3B45">
        <w:t xml:space="preserve"> the</w:t>
      </w:r>
      <w:r w:rsidR="00DB1652">
        <w:t xml:space="preserve"> </w:t>
      </w:r>
      <w:r w:rsidR="008E2687">
        <w:t>contracting</w:t>
      </w:r>
      <w:r w:rsidR="00DB1652">
        <w:t xml:space="preserve"> agent for the KDHE, the federal grantee for </w:t>
      </w:r>
      <w:r w:rsidR="00DC35FB">
        <w:t xml:space="preserve">SHIP </w:t>
      </w:r>
      <w:r w:rsidR="00DB1652">
        <w:t xml:space="preserve">grant funds.  </w:t>
      </w:r>
      <w:r w:rsidR="00FF3B45" w:rsidRPr="004E225E">
        <w:t>Funding for this Agreement is conti</w:t>
      </w:r>
      <w:r w:rsidR="00B207F6" w:rsidRPr="004E225E">
        <w:t>ngent upon the availability of f</w:t>
      </w:r>
      <w:r w:rsidR="00FF3B45" w:rsidRPr="004E225E">
        <w:t xml:space="preserve">ederal funds in the State Treasury and the </w:t>
      </w:r>
      <w:r w:rsidR="00B207F6" w:rsidRPr="004E225E">
        <w:t>f</w:t>
      </w:r>
      <w:r w:rsidR="00FF3B45" w:rsidRPr="004E225E">
        <w:t>ederal authorization to expend those funds.</w:t>
      </w:r>
    </w:p>
    <w:p w:rsidR="00FF3B45" w:rsidRDefault="00FF3B45" w:rsidP="008C291E">
      <w:pPr>
        <w:numPr>
          <w:ilvl w:val="0"/>
          <w:numId w:val="25"/>
        </w:numPr>
        <w:spacing w:before="120"/>
      </w:pPr>
      <w:r>
        <w:t xml:space="preserve">All reports submitted to </w:t>
      </w:r>
      <w:r w:rsidR="00513001">
        <w:t>Healthworks</w:t>
      </w:r>
      <w:r>
        <w:t xml:space="preserve"> </w:t>
      </w:r>
      <w:r w:rsidR="00232B73">
        <w:t xml:space="preserve">related to this grant </w:t>
      </w:r>
      <w:r>
        <w:t xml:space="preserve">need to </w:t>
      </w:r>
      <w:proofErr w:type="gramStart"/>
      <w:r>
        <w:t xml:space="preserve">be </w:t>
      </w:r>
      <w:r w:rsidR="00412AC9">
        <w:t>sent</w:t>
      </w:r>
      <w:proofErr w:type="gramEnd"/>
      <w:r w:rsidR="00412AC9">
        <w:t xml:space="preserve"> electronically to </w:t>
      </w:r>
      <w:hyperlink r:id="rId9" w:history="1">
        <w:r w:rsidR="00537135" w:rsidRPr="008A28EC">
          <w:rPr>
            <w:rStyle w:val="Hyperlink"/>
          </w:rPr>
          <w:t>ship@kha-net.org</w:t>
        </w:r>
      </w:hyperlink>
      <w:r w:rsidR="00537135">
        <w:t xml:space="preserve">. </w:t>
      </w:r>
    </w:p>
    <w:p w:rsidR="007B7792" w:rsidRDefault="00791FB7" w:rsidP="00E23A56">
      <w:pPr>
        <w:widowControl w:val="0"/>
        <w:numPr>
          <w:ilvl w:val="0"/>
          <w:numId w:val="25"/>
        </w:numPr>
        <w:autoSpaceDE w:val="0"/>
        <w:autoSpaceDN w:val="0"/>
        <w:adjustRightInd w:val="0"/>
        <w:spacing w:before="120"/>
      </w:pPr>
      <w:r>
        <w:t>KDHE maintains all f</w:t>
      </w:r>
      <w:r w:rsidR="00341FD8">
        <w:t xml:space="preserve">ederal and/or </w:t>
      </w:r>
      <w:r>
        <w:t>s</w:t>
      </w:r>
      <w:r w:rsidR="00341FD8">
        <w:t xml:space="preserve">tate regulatory responsibilities for the </w:t>
      </w:r>
      <w:r w:rsidR="00DC35FB">
        <w:t>SHIP</w:t>
      </w:r>
      <w:r w:rsidR="00341FD8">
        <w:t xml:space="preserve">.  KDHE will </w:t>
      </w:r>
      <w:r w:rsidR="00341FD8" w:rsidRPr="007B7792">
        <w:t xml:space="preserve">provide guidance and recommendations to </w:t>
      </w:r>
      <w:r w:rsidR="00B0387A" w:rsidRPr="007B7792">
        <w:t xml:space="preserve">Hospital </w:t>
      </w:r>
      <w:r w:rsidR="00DC35FB" w:rsidRPr="007B7792">
        <w:t xml:space="preserve">regarding </w:t>
      </w:r>
      <w:r w:rsidR="00341FD8" w:rsidRPr="007B7792">
        <w:t>requirements consistent with this Agreement.</w:t>
      </w:r>
    </w:p>
    <w:p w:rsidR="00DB1652" w:rsidRPr="007B7792" w:rsidRDefault="004A32DF" w:rsidP="007B7792">
      <w:pPr>
        <w:widowControl w:val="0"/>
        <w:autoSpaceDE w:val="0"/>
        <w:autoSpaceDN w:val="0"/>
        <w:adjustRightInd w:val="0"/>
        <w:spacing w:before="120"/>
      </w:pPr>
      <w:r w:rsidRPr="007B7792">
        <w:t xml:space="preserve">B.   </w:t>
      </w:r>
      <w:r w:rsidR="00DB1652" w:rsidRPr="007B7792">
        <w:t>Hospital agrees:</w:t>
      </w:r>
    </w:p>
    <w:p w:rsidR="00ED3C91" w:rsidRDefault="00A0303F" w:rsidP="00ED3C91">
      <w:pPr>
        <w:numPr>
          <w:ilvl w:val="0"/>
          <w:numId w:val="28"/>
        </w:numPr>
        <w:spacing w:before="120"/>
      </w:pPr>
      <w:r>
        <w:t>To meet all deliverab</w:t>
      </w:r>
      <w:r w:rsidR="008E08B7">
        <w:t xml:space="preserve">les as outlined </w:t>
      </w:r>
      <w:r>
        <w:t xml:space="preserve">and to provide information to </w:t>
      </w:r>
      <w:r w:rsidR="00513001">
        <w:t>Healthworks</w:t>
      </w:r>
      <w:r w:rsidR="00341FD8">
        <w:t xml:space="preserve"> and</w:t>
      </w:r>
      <w:r w:rsidR="00791FB7">
        <w:t>/</w:t>
      </w:r>
      <w:r w:rsidR="00341FD8">
        <w:t xml:space="preserve">or </w:t>
      </w:r>
      <w:r>
        <w:t>KDHE related to the attainment of federal performance measures upon request.</w:t>
      </w:r>
    </w:p>
    <w:p w:rsidR="00ED3C91" w:rsidRPr="00ED3C91" w:rsidRDefault="00ED3C91" w:rsidP="00ED3C91">
      <w:pPr>
        <w:numPr>
          <w:ilvl w:val="0"/>
          <w:numId w:val="28"/>
        </w:numPr>
        <w:spacing w:before="120"/>
      </w:pPr>
      <w:r>
        <w:t>Expend all funds within the project budget and in accordance with the SHIP grant guidance pursuant to</w:t>
      </w:r>
      <w:r w:rsidRPr="00ED3C91">
        <w:rPr>
          <w:rFonts w:ascii="Arial" w:hAnsi="Arial" w:cs="Arial"/>
          <w:color w:val="000000"/>
        </w:rPr>
        <w:t xml:space="preserve"> </w:t>
      </w:r>
      <w:r>
        <w:t>Section 1820(g</w:t>
      </w:r>
      <w:proofErr w:type="gramStart"/>
      <w:r>
        <w:t>)(</w:t>
      </w:r>
      <w:proofErr w:type="gramEnd"/>
      <w:r>
        <w:t xml:space="preserve">3) of the Social Security Act. Funds </w:t>
      </w:r>
      <w:proofErr w:type="gramStart"/>
      <w:r>
        <w:t>may be used</w:t>
      </w:r>
      <w:proofErr w:type="gramEnd"/>
      <w:r>
        <w:t xml:space="preserve"> to assist small rural hospitals with their quality improvement efforts and with their adaptation to changing payment systems through investments in hardware, software and related trainings. This includes aiding with value and quality improvement. Dates of service must take place during the grant period (</w:t>
      </w:r>
      <w:r w:rsidRPr="00ED3C91">
        <w:rPr>
          <w:b/>
          <w:bCs/>
        </w:rPr>
        <w:t>6-1-2</w:t>
      </w:r>
      <w:r w:rsidR="00677501">
        <w:rPr>
          <w:b/>
          <w:bCs/>
        </w:rPr>
        <w:t>3</w:t>
      </w:r>
      <w:r>
        <w:t xml:space="preserve"> through </w:t>
      </w:r>
      <w:r w:rsidRPr="00ED3C91">
        <w:rPr>
          <w:b/>
          <w:bCs/>
        </w:rPr>
        <w:t>5-31-2</w:t>
      </w:r>
      <w:r w:rsidR="00677501">
        <w:rPr>
          <w:b/>
          <w:bCs/>
        </w:rPr>
        <w:t>4</w:t>
      </w:r>
      <w:r>
        <w:t xml:space="preserve">). </w:t>
      </w:r>
      <w:r w:rsidRPr="00ED3C91">
        <w:rPr>
          <w:b/>
          <w:bCs/>
        </w:rPr>
        <w:t>Hospital must provide proof of actual expenditures made as part of this program</w:t>
      </w:r>
      <w:r>
        <w:t xml:space="preserve">. Failure to expend all funds in qualified areas could result in forfeiture of funds. </w:t>
      </w:r>
    </w:p>
    <w:p w:rsidR="003B1EAF" w:rsidRPr="004E225E" w:rsidRDefault="0059682E" w:rsidP="006175FE">
      <w:pPr>
        <w:numPr>
          <w:ilvl w:val="0"/>
          <w:numId w:val="28"/>
        </w:numPr>
        <w:spacing w:before="120"/>
      </w:pPr>
      <w:proofErr w:type="gramStart"/>
      <w:r w:rsidRPr="004E225E">
        <w:t>To</w:t>
      </w:r>
      <w:r w:rsidR="003B1EAF" w:rsidRPr="004E225E">
        <w:t xml:space="preserve"> </w:t>
      </w:r>
      <w:r w:rsidR="00260E05" w:rsidRPr="004E225E">
        <w:t>routinely submit</w:t>
      </w:r>
      <w:proofErr w:type="gramEnd"/>
      <w:r w:rsidR="00260E05" w:rsidRPr="004E225E">
        <w:t xml:space="preserve"> quality measures </w:t>
      </w:r>
      <w:r w:rsidR="00B03C2B" w:rsidRPr="004E225E">
        <w:t xml:space="preserve">as outlined in </w:t>
      </w:r>
      <w:r w:rsidR="005F49B5" w:rsidRPr="004E225E">
        <w:t>Appendix</w:t>
      </w:r>
      <w:r w:rsidR="00B03C2B" w:rsidRPr="004E225E">
        <w:t xml:space="preserve"> B </w:t>
      </w:r>
      <w:r w:rsidRPr="004E225E">
        <w:t xml:space="preserve">in order </w:t>
      </w:r>
      <w:r w:rsidR="003B1EAF" w:rsidRPr="004E225E">
        <w:t>to receive full funding.</w:t>
      </w:r>
    </w:p>
    <w:p w:rsidR="003B1EAF" w:rsidRDefault="003B1EAF" w:rsidP="006175FE">
      <w:pPr>
        <w:pStyle w:val="Level1"/>
        <w:widowControl/>
        <w:numPr>
          <w:ilvl w:val="0"/>
          <w:numId w:val="28"/>
        </w:numPr>
        <w:autoSpaceDE/>
        <w:autoSpaceDN/>
        <w:adjustRightInd/>
        <w:spacing w:before="120"/>
        <w:ind w:right="-360"/>
        <w:jc w:val="both"/>
        <w:outlineLvl w:val="9"/>
      </w:pPr>
      <w:r>
        <w:t>Submit the mid-year SHIP expense and activity report by</w:t>
      </w:r>
      <w:r w:rsidR="00CC6F56">
        <w:t xml:space="preserve"> </w:t>
      </w:r>
      <w:r w:rsidR="00677501">
        <w:t>December 31, 2023</w:t>
      </w:r>
      <w:r>
        <w:t>.</w:t>
      </w:r>
    </w:p>
    <w:p w:rsidR="003B1EAF" w:rsidRDefault="006175FE" w:rsidP="006175FE">
      <w:pPr>
        <w:pStyle w:val="Level1"/>
        <w:widowControl/>
        <w:numPr>
          <w:ilvl w:val="0"/>
          <w:numId w:val="28"/>
        </w:numPr>
        <w:autoSpaceDE/>
        <w:autoSpaceDN/>
        <w:adjustRightInd/>
        <w:spacing w:before="120"/>
        <w:ind w:right="-360"/>
        <w:jc w:val="both"/>
        <w:outlineLvl w:val="9"/>
      </w:pPr>
      <w:r>
        <w:t xml:space="preserve">Submit the </w:t>
      </w:r>
      <w:r w:rsidR="003B1EAF">
        <w:t>year</w:t>
      </w:r>
      <w:r>
        <w:t>-end</w:t>
      </w:r>
      <w:r w:rsidR="003B1EAF">
        <w:t xml:space="preserve"> SHIP expense and</w:t>
      </w:r>
      <w:r w:rsidR="00A0237F">
        <w:t xml:space="preserve"> </w:t>
      </w:r>
      <w:r w:rsidR="00ED3C91">
        <w:t>activity report by June 30, 202</w:t>
      </w:r>
      <w:r w:rsidR="003600C3">
        <w:t>4</w:t>
      </w:r>
      <w:r w:rsidR="003B1EAF">
        <w:t>.</w:t>
      </w:r>
    </w:p>
    <w:p w:rsidR="000614C8" w:rsidRDefault="00957B37" w:rsidP="006175FE">
      <w:pPr>
        <w:numPr>
          <w:ilvl w:val="0"/>
          <w:numId w:val="28"/>
        </w:numPr>
        <w:spacing w:before="120"/>
      </w:pPr>
      <w:r>
        <w:t>T</w:t>
      </w:r>
      <w:r w:rsidR="000614C8">
        <w:t>hat failure to m</w:t>
      </w:r>
      <w:r w:rsidR="005160BE">
        <w:t xml:space="preserve">eet grant deliverables </w:t>
      </w:r>
      <w:r w:rsidR="000614C8">
        <w:t>will result in</w:t>
      </w:r>
      <w:r w:rsidR="001A6ED1">
        <w:t xml:space="preserve"> </w:t>
      </w:r>
      <w:r w:rsidR="000614C8">
        <w:t>Hospital’s grant funds</w:t>
      </w:r>
      <w:r w:rsidR="00CD76B6">
        <w:t xml:space="preserve"> </w:t>
      </w:r>
      <w:proofErr w:type="gramStart"/>
      <w:r w:rsidR="000614C8">
        <w:t>being re-directed</w:t>
      </w:r>
      <w:proofErr w:type="gramEnd"/>
      <w:r w:rsidR="000614C8">
        <w:t xml:space="preserve"> at the discretion of KDHE and </w:t>
      </w:r>
      <w:r w:rsidR="00513001">
        <w:t>Healthworks</w:t>
      </w:r>
      <w:r w:rsidR="000614C8">
        <w:t>.</w:t>
      </w:r>
    </w:p>
    <w:p w:rsidR="000D2281" w:rsidRDefault="00BD555C" w:rsidP="006175FE">
      <w:pPr>
        <w:numPr>
          <w:ilvl w:val="0"/>
          <w:numId w:val="28"/>
        </w:numPr>
        <w:spacing w:before="120"/>
      </w:pPr>
      <w:r>
        <w:t xml:space="preserve">Payments </w:t>
      </w:r>
      <w:proofErr w:type="gramStart"/>
      <w:r>
        <w:t>may be withheld</w:t>
      </w:r>
      <w:proofErr w:type="gramEnd"/>
      <w:r>
        <w:t xml:space="preserve"> and/or refunds requested for any previous period in this grant year,</w:t>
      </w:r>
      <w:r w:rsidR="000D2281">
        <w:t xml:space="preserve"> if any required </w:t>
      </w:r>
      <w:r>
        <w:t>Program/Fiscal Reports</w:t>
      </w:r>
      <w:r w:rsidR="006175FE">
        <w:t xml:space="preserve"> have not been received </w:t>
      </w:r>
      <w:r w:rsidR="000D2281">
        <w:t xml:space="preserve">or if </w:t>
      </w:r>
      <w:r w:rsidR="00FC5DFB">
        <w:t xml:space="preserve">the </w:t>
      </w:r>
      <w:r>
        <w:t xml:space="preserve">program requirements/objectives </w:t>
      </w:r>
      <w:r w:rsidR="000D2281">
        <w:t>are not met</w:t>
      </w:r>
      <w:r w:rsidR="00537135">
        <w:t xml:space="preserve"> as specified in this </w:t>
      </w:r>
      <w:r w:rsidR="0079594F">
        <w:t>A</w:t>
      </w:r>
      <w:r w:rsidR="00537135">
        <w:t>greement</w:t>
      </w:r>
      <w:r w:rsidR="000D2281">
        <w:t>.</w:t>
      </w:r>
      <w:r w:rsidR="00AB4FF2">
        <w:t xml:space="preserve"> </w:t>
      </w:r>
    </w:p>
    <w:p w:rsidR="00A0303F" w:rsidRDefault="00A0303F" w:rsidP="006175FE">
      <w:pPr>
        <w:numPr>
          <w:ilvl w:val="0"/>
          <w:numId w:val="28"/>
        </w:numPr>
        <w:spacing w:before="120"/>
      </w:pPr>
      <w:r>
        <w:t>To provide a contact person</w:t>
      </w:r>
      <w:r w:rsidR="00791FB7">
        <w:t>’s name</w:t>
      </w:r>
      <w:r>
        <w:t xml:space="preserve"> and information to serve as </w:t>
      </w:r>
      <w:r w:rsidR="006175FE">
        <w:t>SHIP</w:t>
      </w:r>
      <w:r>
        <w:t xml:space="preserve"> contact for </w:t>
      </w:r>
      <w:r w:rsidR="00513001">
        <w:t>Healthworks</w:t>
      </w:r>
      <w:r>
        <w:t xml:space="preserve"> and KDHE.</w:t>
      </w:r>
      <w:r w:rsidR="00FC01D7">
        <w:t xml:space="preserve"> Hospital must </w:t>
      </w:r>
      <w:r w:rsidR="001E1B01">
        <w:t>provide</w:t>
      </w:r>
      <w:r w:rsidR="00FC01D7">
        <w:t xml:space="preserve"> </w:t>
      </w:r>
      <w:r w:rsidR="00513001">
        <w:t>Healthworks</w:t>
      </w:r>
      <w:r w:rsidR="00FC01D7">
        <w:t xml:space="preserve"> </w:t>
      </w:r>
      <w:r w:rsidR="001E1B01">
        <w:t xml:space="preserve">written information </w:t>
      </w:r>
      <w:r w:rsidR="00FC01D7">
        <w:t xml:space="preserve">with new contact </w:t>
      </w:r>
      <w:r w:rsidR="001E1B01">
        <w:t>name</w:t>
      </w:r>
      <w:r w:rsidR="00FC01D7">
        <w:t xml:space="preserve"> and</w:t>
      </w:r>
      <w:r w:rsidR="00791FB7">
        <w:t>/or</w:t>
      </w:r>
      <w:r w:rsidR="00FC01D7">
        <w:t xml:space="preserve"> information for </w:t>
      </w:r>
      <w:r w:rsidR="00791FB7">
        <w:t xml:space="preserve">any changes within </w:t>
      </w:r>
      <w:proofErr w:type="gramStart"/>
      <w:r w:rsidR="00791FB7">
        <w:t>thirty (30) days</w:t>
      </w:r>
      <w:proofErr w:type="gramEnd"/>
      <w:r w:rsidR="00791FB7">
        <w:t xml:space="preserve"> of said change</w:t>
      </w:r>
      <w:r w:rsidR="00FC01D7">
        <w:t>.</w:t>
      </w:r>
    </w:p>
    <w:p w:rsidR="00B5096D" w:rsidRDefault="00B5096D" w:rsidP="006175FE">
      <w:pPr>
        <w:numPr>
          <w:ilvl w:val="0"/>
          <w:numId w:val="28"/>
        </w:numPr>
        <w:spacing w:before="120"/>
      </w:pPr>
      <w:r>
        <w:t>To comply with the</w:t>
      </w:r>
      <w:r w:rsidR="003B1EAF">
        <w:t xml:space="preserve"> terms of the Pilot Program </w:t>
      </w:r>
      <w:proofErr w:type="gramStart"/>
      <w:r w:rsidR="003B1EAF">
        <w:t xml:space="preserve">For </w:t>
      </w:r>
      <w:r>
        <w:t>Enhancement Of</w:t>
      </w:r>
      <w:proofErr w:type="gramEnd"/>
      <w:r>
        <w:t xml:space="preserve"> Contractor Employee Whistleblower Protections and </w:t>
      </w:r>
      <w:r w:rsidR="00F75E45">
        <w:t xml:space="preserve">the Non-Debarment Certification and Warranty provisions.  (Appendix </w:t>
      </w:r>
      <w:r w:rsidR="00537135">
        <w:t>A</w:t>
      </w:r>
      <w:r w:rsidR="00F75E45">
        <w:t>).</w:t>
      </w:r>
    </w:p>
    <w:p w:rsidR="0059682E" w:rsidRPr="0059682E" w:rsidRDefault="0059682E" w:rsidP="006175FE">
      <w:pPr>
        <w:numPr>
          <w:ilvl w:val="0"/>
          <w:numId w:val="28"/>
        </w:numPr>
        <w:spacing w:before="120"/>
      </w:pPr>
      <w:r w:rsidRPr="0059682E">
        <w:t>Th</w:t>
      </w:r>
      <w:r>
        <w:t xml:space="preserve">at funds received are federal grant funds and subject to the </w:t>
      </w:r>
      <w:r w:rsidRPr="0059682E">
        <w:t xml:space="preserve">uniform cost principles </w:t>
      </w:r>
      <w:r w:rsidR="006175FE">
        <w:t>and audit requirements for all f</w:t>
      </w:r>
      <w:r w:rsidRPr="0059682E">
        <w:t xml:space="preserve">ederal awards </w:t>
      </w:r>
      <w:r>
        <w:t>established by the Office of Management and Budget.</w:t>
      </w:r>
    </w:p>
    <w:p w:rsidR="004A32DF" w:rsidRDefault="00A0303F" w:rsidP="006175FE">
      <w:pPr>
        <w:numPr>
          <w:ilvl w:val="0"/>
          <w:numId w:val="28"/>
        </w:numPr>
        <w:spacing w:before="120"/>
      </w:pPr>
      <w:r>
        <w:t xml:space="preserve">To allow access, upon written request, to the Secretary of KDHE and Legislative Post Audit, to any documents or records necessary to certify compliance with this </w:t>
      </w:r>
      <w:r w:rsidR="008E2687">
        <w:t>Agreement</w:t>
      </w:r>
      <w:r>
        <w:t>, Kansas legislative appropriations, Kansas statutes and the Federal Grant Acts and Regulations.</w:t>
      </w:r>
    </w:p>
    <w:p w:rsidR="00A0303F" w:rsidRDefault="004A32DF" w:rsidP="008C291E">
      <w:pPr>
        <w:spacing w:before="120"/>
      </w:pPr>
      <w:r>
        <w:t xml:space="preserve">C.  </w:t>
      </w:r>
      <w:r w:rsidR="00513001">
        <w:t>Healthworks</w:t>
      </w:r>
      <w:r w:rsidR="00A0303F">
        <w:t xml:space="preserve"> Agrees:</w:t>
      </w:r>
    </w:p>
    <w:p w:rsidR="00A0303F" w:rsidRDefault="00A0303F" w:rsidP="00677501">
      <w:pPr>
        <w:numPr>
          <w:ilvl w:val="0"/>
          <w:numId w:val="30"/>
        </w:numPr>
        <w:spacing w:before="120"/>
      </w:pPr>
      <w:r>
        <w:t>To provide guidance t</w:t>
      </w:r>
      <w:r w:rsidR="00B2542D">
        <w:t xml:space="preserve">o Hospital as to the </w:t>
      </w:r>
      <w:r>
        <w:t xml:space="preserve">reporting requirements of the </w:t>
      </w:r>
      <w:r w:rsidR="008E2687">
        <w:t>Agreement</w:t>
      </w:r>
      <w:r>
        <w:t>, including providing necessary forms for reporting.</w:t>
      </w:r>
    </w:p>
    <w:p w:rsidR="00AB4FF2" w:rsidRDefault="00A0303F" w:rsidP="00677501">
      <w:pPr>
        <w:numPr>
          <w:ilvl w:val="0"/>
          <w:numId w:val="30"/>
        </w:numPr>
        <w:spacing w:before="120"/>
      </w:pPr>
      <w:r>
        <w:lastRenderedPageBreak/>
        <w:t>To serve as a resource for information and assistance as needed.</w:t>
      </w:r>
    </w:p>
    <w:p w:rsidR="0027129A" w:rsidRPr="006175FE" w:rsidRDefault="00A0303F" w:rsidP="00677501">
      <w:pPr>
        <w:numPr>
          <w:ilvl w:val="0"/>
          <w:numId w:val="30"/>
        </w:numPr>
        <w:spacing w:before="120"/>
      </w:pPr>
      <w:r w:rsidRPr="006175FE">
        <w:t>To reimburse Hospital</w:t>
      </w:r>
      <w:r w:rsidR="00755A36" w:rsidRPr="006175FE">
        <w:t xml:space="preserve"> </w:t>
      </w:r>
      <w:r w:rsidR="00537135" w:rsidRPr="006175FE">
        <w:t xml:space="preserve">in three </w:t>
      </w:r>
      <w:r w:rsidR="00260E05" w:rsidRPr="006175FE">
        <w:t>p</w:t>
      </w:r>
      <w:r w:rsidR="00537135" w:rsidRPr="006175FE">
        <w:t xml:space="preserve">ayments </w:t>
      </w:r>
      <w:r w:rsidR="00260E05" w:rsidRPr="006175FE">
        <w:t xml:space="preserve">upon </w:t>
      </w:r>
      <w:r w:rsidR="00537135" w:rsidRPr="006175FE">
        <w:t xml:space="preserve">completion of each milestone </w:t>
      </w:r>
      <w:r w:rsidR="00260E05" w:rsidRPr="006175FE">
        <w:t xml:space="preserve">as </w:t>
      </w:r>
      <w:r w:rsidR="00537135" w:rsidRPr="006175FE">
        <w:t>referenced below.</w:t>
      </w:r>
      <w:r w:rsidR="00AB4FF2" w:rsidRPr="006175FE">
        <w:t xml:space="preserve"> </w:t>
      </w:r>
    </w:p>
    <w:p w:rsidR="0059682E" w:rsidRDefault="0059682E" w:rsidP="0027129A">
      <w:pPr>
        <w:pStyle w:val="Level1"/>
        <w:widowControl/>
        <w:autoSpaceDE/>
        <w:autoSpaceDN/>
        <w:adjustRightInd/>
        <w:ind w:right="-360" w:firstLine="0"/>
        <w:jc w:val="both"/>
        <w:outlineLvl w:val="9"/>
        <w:rPr>
          <w:b/>
        </w:rPr>
      </w:pPr>
    </w:p>
    <w:p w:rsidR="00537135" w:rsidRDefault="00537135" w:rsidP="0027129A">
      <w:pPr>
        <w:pStyle w:val="Level1"/>
        <w:widowControl/>
        <w:autoSpaceDE/>
        <w:autoSpaceDN/>
        <w:adjustRightInd/>
        <w:ind w:right="-360" w:firstLine="0"/>
        <w:jc w:val="both"/>
        <w:outlineLvl w:val="9"/>
      </w:pPr>
      <w:r w:rsidRPr="00D92692">
        <w:rPr>
          <w:b/>
        </w:rPr>
        <w:t>Milestone 1:</w:t>
      </w:r>
      <w:r>
        <w:tab/>
        <w:t xml:space="preserve">Submission and approval of mid-year SHIP expense and activity report, due </w:t>
      </w:r>
    </w:p>
    <w:p w:rsidR="00537135" w:rsidRDefault="00677501" w:rsidP="0027129A">
      <w:pPr>
        <w:pStyle w:val="Level1"/>
        <w:widowControl/>
        <w:autoSpaceDE/>
        <w:autoSpaceDN/>
        <w:adjustRightInd/>
        <w:ind w:left="1440" w:right="-360" w:firstLine="720"/>
        <w:jc w:val="both"/>
        <w:outlineLvl w:val="9"/>
      </w:pPr>
      <w:r>
        <w:t>December 31, 2023</w:t>
      </w:r>
      <w:r w:rsidR="00537135">
        <w:t>.</w:t>
      </w:r>
      <w:r w:rsidR="00260E05">
        <w:t xml:space="preserve">  </w:t>
      </w:r>
      <w:r w:rsidR="00260E05" w:rsidRPr="00B03C2B">
        <w:rPr>
          <w:b/>
        </w:rPr>
        <w:t>Payment amount: $</w:t>
      </w:r>
      <w:r w:rsidR="00513001">
        <w:rPr>
          <w:b/>
        </w:rPr>
        <w:t>2,</w:t>
      </w:r>
      <w:r w:rsidR="003600C3">
        <w:rPr>
          <w:b/>
        </w:rPr>
        <w:t>469.95</w:t>
      </w:r>
    </w:p>
    <w:p w:rsidR="00537135" w:rsidRDefault="00537135" w:rsidP="003B1EAF">
      <w:pPr>
        <w:pStyle w:val="Level1"/>
        <w:widowControl/>
        <w:autoSpaceDE/>
        <w:autoSpaceDN/>
        <w:adjustRightInd/>
        <w:ind w:right="-360" w:firstLine="0"/>
        <w:jc w:val="both"/>
        <w:outlineLvl w:val="9"/>
      </w:pPr>
    </w:p>
    <w:p w:rsidR="00401724" w:rsidRDefault="00401724" w:rsidP="00401724">
      <w:pPr>
        <w:pStyle w:val="Level1"/>
        <w:widowControl/>
        <w:autoSpaceDE/>
        <w:autoSpaceDN/>
        <w:adjustRightInd/>
        <w:ind w:right="-360" w:firstLine="0"/>
        <w:jc w:val="both"/>
        <w:outlineLvl w:val="9"/>
      </w:pPr>
      <w:r w:rsidRPr="00D92692">
        <w:rPr>
          <w:b/>
        </w:rPr>
        <w:t xml:space="preserve">Milestone </w:t>
      </w:r>
      <w:r>
        <w:rPr>
          <w:b/>
        </w:rPr>
        <w:t>2</w:t>
      </w:r>
      <w:r w:rsidRPr="00D92692">
        <w:rPr>
          <w:b/>
        </w:rPr>
        <w:t>:</w:t>
      </w:r>
      <w:r>
        <w:tab/>
        <w:t xml:space="preserve">Submission and approval of end-of-year SHIP expense and activity report, due </w:t>
      </w:r>
    </w:p>
    <w:p w:rsidR="00401724" w:rsidRDefault="00401724" w:rsidP="00401724">
      <w:pPr>
        <w:pStyle w:val="Level1"/>
        <w:widowControl/>
        <w:autoSpaceDE/>
        <w:autoSpaceDN/>
        <w:adjustRightInd/>
        <w:ind w:left="2160" w:right="-360" w:firstLine="0"/>
        <w:jc w:val="both"/>
        <w:outlineLvl w:val="9"/>
      </w:pPr>
      <w:r>
        <w:t>June 30, 20</w:t>
      </w:r>
      <w:r w:rsidR="00ED3C91">
        <w:t>2</w:t>
      </w:r>
      <w:r w:rsidR="003600C3">
        <w:t>4</w:t>
      </w:r>
      <w:r>
        <w:t xml:space="preserve">.  </w:t>
      </w:r>
      <w:r w:rsidR="00A0237F">
        <w:rPr>
          <w:b/>
        </w:rPr>
        <w:t>Payment amount: $</w:t>
      </w:r>
      <w:r w:rsidR="00513001">
        <w:rPr>
          <w:b/>
        </w:rPr>
        <w:t>2,</w:t>
      </w:r>
      <w:r w:rsidR="003600C3">
        <w:rPr>
          <w:b/>
        </w:rPr>
        <w:t>469.00</w:t>
      </w:r>
    </w:p>
    <w:p w:rsidR="00401724" w:rsidRDefault="00401724" w:rsidP="005F49B5">
      <w:pPr>
        <w:pStyle w:val="Level1"/>
        <w:widowControl/>
        <w:autoSpaceDE/>
        <w:autoSpaceDN/>
        <w:adjustRightInd/>
        <w:ind w:left="2160" w:right="-360" w:hanging="1440"/>
        <w:jc w:val="both"/>
        <w:outlineLvl w:val="9"/>
        <w:rPr>
          <w:b/>
        </w:rPr>
      </w:pPr>
    </w:p>
    <w:p w:rsidR="00537135" w:rsidRDefault="00537135" w:rsidP="00ED3C91">
      <w:pPr>
        <w:pStyle w:val="Level1"/>
        <w:widowControl/>
        <w:autoSpaceDE/>
        <w:autoSpaceDN/>
        <w:adjustRightInd/>
        <w:ind w:left="2160" w:right="-360" w:hanging="1440"/>
        <w:outlineLvl w:val="9"/>
      </w:pPr>
      <w:r w:rsidRPr="00D92692">
        <w:rPr>
          <w:b/>
        </w:rPr>
        <w:t xml:space="preserve">Milestone </w:t>
      </w:r>
      <w:r w:rsidR="00401724">
        <w:rPr>
          <w:b/>
        </w:rPr>
        <w:t>3</w:t>
      </w:r>
      <w:r w:rsidRPr="00D92692">
        <w:rPr>
          <w:b/>
        </w:rPr>
        <w:t>:</w:t>
      </w:r>
      <w:r>
        <w:tab/>
      </w:r>
      <w:r w:rsidR="00B03C2B" w:rsidRPr="005F49B5">
        <w:t xml:space="preserve">Submission of quality data as outlined in </w:t>
      </w:r>
      <w:r w:rsidR="005F49B5">
        <w:t>Appendix</w:t>
      </w:r>
      <w:r w:rsidR="00B03C2B" w:rsidRPr="005F49B5">
        <w:t xml:space="preserve"> B.</w:t>
      </w:r>
      <w:r w:rsidR="005F49B5">
        <w:t xml:space="preserve"> Payment </w:t>
      </w:r>
      <w:proofErr w:type="gramStart"/>
      <w:r w:rsidR="005F49B5">
        <w:t>will be issued</w:t>
      </w:r>
      <w:proofErr w:type="gramEnd"/>
      <w:r w:rsidR="005F49B5">
        <w:t xml:space="preserve"> once verification of all data reporting has taken place.</w:t>
      </w:r>
      <w:r w:rsidR="00260E05" w:rsidRPr="005F49B5">
        <w:t xml:space="preserve">  </w:t>
      </w:r>
      <w:r w:rsidR="00260E05" w:rsidRPr="005F49B5">
        <w:rPr>
          <w:b/>
        </w:rPr>
        <w:t>Payment amount: $</w:t>
      </w:r>
      <w:r w:rsidR="00CC6F56">
        <w:rPr>
          <w:b/>
        </w:rPr>
        <w:t>7</w:t>
      </w:r>
      <w:r w:rsidR="00260E05" w:rsidRPr="005F49B5">
        <w:rPr>
          <w:b/>
        </w:rPr>
        <w:t>,000.00</w:t>
      </w:r>
    </w:p>
    <w:p w:rsidR="00677501" w:rsidRDefault="00677501" w:rsidP="00677501"/>
    <w:p w:rsidR="00677501" w:rsidRDefault="00C913AB" w:rsidP="00677501">
      <w:pPr>
        <w:pStyle w:val="ListParagraph"/>
        <w:numPr>
          <w:ilvl w:val="0"/>
          <w:numId w:val="32"/>
        </w:numPr>
      </w:pPr>
      <w:r>
        <w:t xml:space="preserve">This </w:t>
      </w:r>
      <w:r w:rsidR="0079594F">
        <w:t>A</w:t>
      </w:r>
      <w:r>
        <w:t xml:space="preserve">greement </w:t>
      </w:r>
      <w:proofErr w:type="gramStart"/>
      <w:r>
        <w:t>shall be interpreted</w:t>
      </w:r>
      <w:proofErr w:type="gramEnd"/>
      <w:r>
        <w:t xml:space="preserve"> in accordance with, and the performance thereof governed by, the laws of the State of Kansas without giving effect to its conflict of </w:t>
      </w:r>
      <w:proofErr w:type="spellStart"/>
      <w:r>
        <w:t>laws</w:t>
      </w:r>
      <w:proofErr w:type="spellEnd"/>
      <w:r>
        <w:t xml:space="preserve"> provisions.  Shawnee County, State of Kansas shall be the sole and exclusive venue for any litigation, proceeding or other action which may be brought or arise out of or in connection with this Agreement.</w:t>
      </w:r>
    </w:p>
    <w:p w:rsidR="00677501" w:rsidRDefault="00677501" w:rsidP="00677501">
      <w:pPr>
        <w:pStyle w:val="ListParagraph"/>
        <w:ind w:left="360"/>
      </w:pPr>
    </w:p>
    <w:p w:rsidR="00677501" w:rsidRDefault="00C913AB" w:rsidP="00677501">
      <w:pPr>
        <w:pStyle w:val="ListParagraph"/>
        <w:numPr>
          <w:ilvl w:val="0"/>
          <w:numId w:val="32"/>
        </w:numPr>
      </w:pPr>
      <w:r>
        <w:t>In case one or more of the provisions of this Agreement or any appl</w:t>
      </w:r>
      <w:r w:rsidR="00677501">
        <w:t xml:space="preserve">ication thereof </w:t>
      </w:r>
      <w:proofErr w:type="gramStart"/>
      <w:r w:rsidR="00677501">
        <w:t>shall be deemed</w:t>
      </w:r>
      <w:proofErr w:type="gramEnd"/>
      <w:r w:rsidR="00677501">
        <w:t xml:space="preserve"> </w:t>
      </w:r>
      <w:r>
        <w:t xml:space="preserve">invalid, unenforceable, or illegal, the validity, enforceability, and </w:t>
      </w:r>
      <w:r w:rsidRPr="008E08B7">
        <w:t>i</w:t>
      </w:r>
      <w:r>
        <w:t>llegality of the remaining provisions and any other application thereof shall not be affected.</w:t>
      </w:r>
    </w:p>
    <w:p w:rsidR="00677501" w:rsidRDefault="00677501" w:rsidP="00677501">
      <w:pPr>
        <w:pStyle w:val="ListParagraph"/>
      </w:pPr>
    </w:p>
    <w:p w:rsidR="00C913AB" w:rsidRDefault="00C913AB" w:rsidP="00677501">
      <w:pPr>
        <w:pStyle w:val="ListParagraph"/>
        <w:numPr>
          <w:ilvl w:val="0"/>
          <w:numId w:val="32"/>
        </w:numPr>
      </w:pPr>
      <w:r>
        <w:t xml:space="preserve">This </w:t>
      </w:r>
      <w:r w:rsidR="0079594F">
        <w:t>A</w:t>
      </w:r>
      <w:r>
        <w:t xml:space="preserve">greement shall be deemed to express, embody and supersede all previous understandings, agreements and commitments, whether written or oral, between the parties hereto with respect to the subject matter stated in this document and to fully and finally set forth the entire agreement between the parties.  No modifications to this agreement shall be in effect or binding unless </w:t>
      </w:r>
      <w:proofErr w:type="gramStart"/>
      <w:r>
        <w:t>stated</w:t>
      </w:r>
      <w:proofErr w:type="gramEnd"/>
      <w:r>
        <w:t xml:space="preserve"> in writing and signed by both parties.</w:t>
      </w:r>
    </w:p>
    <w:p w:rsidR="00677501" w:rsidRDefault="00677501" w:rsidP="00677501">
      <w:pPr>
        <w:pStyle w:val="ListParagraph"/>
      </w:pPr>
    </w:p>
    <w:p w:rsidR="0059682E" w:rsidRDefault="0059682E" w:rsidP="0059682E">
      <w:pPr>
        <w:spacing w:before="120"/>
      </w:pPr>
      <w:proofErr w:type="gramStart"/>
      <w:r>
        <w:rPr>
          <w:u w:val="single"/>
        </w:rPr>
        <w:t>Notices</w:t>
      </w:r>
      <w:r w:rsidR="00A56CD2">
        <w:t>: </w:t>
      </w:r>
      <w:r>
        <w:t xml:space="preserve">Any and all notices, requests or other communications as are required or permitted in or by any provision of this Agreement shall be in writing and may be delivered personally or by certified mail directed to Jennifer Findley, </w:t>
      </w:r>
      <w:r w:rsidR="00513001">
        <w:t>Healthworks</w:t>
      </w:r>
      <w:r>
        <w:t>, 215 SE 8</w:t>
      </w:r>
      <w:r>
        <w:rPr>
          <w:vertAlign w:val="superscript"/>
        </w:rPr>
        <w:t>th</w:t>
      </w:r>
      <w:r>
        <w:t xml:space="preserve"> Avenue, Topeka, KS 66603 and, if sent by certified mail, shall be deemed to have been delivered when deposited, postage prepaid.</w:t>
      </w:r>
      <w:proofErr w:type="gramEnd"/>
    </w:p>
    <w:p w:rsidR="0027129A" w:rsidRDefault="0027129A" w:rsidP="00C913AB"/>
    <w:p w:rsidR="005E3582" w:rsidRPr="00B03271" w:rsidRDefault="005E3582" w:rsidP="005E3582">
      <w:pPr>
        <w:rPr>
          <w:sz w:val="23"/>
          <w:szCs w:val="23"/>
        </w:rPr>
      </w:pPr>
      <w:r w:rsidRPr="00B03271">
        <w:rPr>
          <w:sz w:val="23"/>
          <w:szCs w:val="23"/>
        </w:rPr>
        <w:t xml:space="preserve">IN WITNESS </w:t>
      </w:r>
      <w:r>
        <w:rPr>
          <w:sz w:val="23"/>
          <w:szCs w:val="23"/>
        </w:rPr>
        <w:t>T</w:t>
      </w:r>
      <w:r w:rsidRPr="00B03271">
        <w:rPr>
          <w:sz w:val="23"/>
          <w:szCs w:val="23"/>
        </w:rPr>
        <w:t xml:space="preserve">HEREOF, this Agreement </w:t>
      </w:r>
      <w:proofErr w:type="gramStart"/>
      <w:r w:rsidRPr="00B03271">
        <w:rPr>
          <w:sz w:val="23"/>
          <w:szCs w:val="23"/>
        </w:rPr>
        <w:t>has been executed</w:t>
      </w:r>
      <w:proofErr w:type="gramEnd"/>
      <w:r w:rsidRPr="00B03271">
        <w:rPr>
          <w:sz w:val="23"/>
          <w:szCs w:val="23"/>
        </w:rPr>
        <w:t xml:space="preserve"> by the parties and is in effect as of the Effective Date first above written, notwithstanding actual execution on a different date. </w:t>
      </w:r>
    </w:p>
    <w:p w:rsidR="008E2687" w:rsidRDefault="008E2687" w:rsidP="008E2687"/>
    <w:p w:rsidR="008E2687" w:rsidRDefault="008E2687" w:rsidP="008E26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5040"/>
      </w:pPr>
    </w:p>
    <w:p w:rsidR="008E2687" w:rsidRDefault="00513001" w:rsidP="004E22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Healthworks KHA</w:t>
      </w:r>
      <w:r w:rsidR="00914D4E">
        <w:rPr>
          <w:b/>
          <w:bCs/>
        </w:rPr>
        <w:t xml:space="preserve"> Foundation</w:t>
      </w:r>
      <w:r>
        <w:rPr>
          <w:b/>
          <w:bCs/>
        </w:rPr>
        <w:t>, Inc.</w:t>
      </w:r>
      <w:r>
        <w:rPr>
          <w:b/>
          <w:bCs/>
        </w:rPr>
        <w:tab/>
      </w:r>
      <w:r>
        <w:rPr>
          <w:b/>
          <w:bCs/>
        </w:rPr>
        <w:tab/>
      </w:r>
      <w:r w:rsidR="00914D4E">
        <w:rPr>
          <w:b/>
          <w:bCs/>
        </w:rPr>
        <w:tab/>
        <w:t>Hospital</w:t>
      </w:r>
      <w:r w:rsidR="004E225E">
        <w:rPr>
          <w:b/>
          <w:bCs/>
        </w:rPr>
        <w:t xml:space="preserve"> Name:</w:t>
      </w:r>
    </w:p>
    <w:p w:rsidR="004E225E" w:rsidRDefault="004E225E" w:rsidP="004E22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CE1D7D" w:rsidRDefault="00CE1D7D" w:rsidP="008E26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
          <w:bCs/>
        </w:rPr>
      </w:pPr>
    </w:p>
    <w:p w:rsidR="00914D4E" w:rsidRDefault="00CE1D7D" w:rsidP="00914D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ab/>
      </w:r>
      <w:r>
        <w:rPr>
          <w:b/>
          <w:bCs/>
        </w:rPr>
        <w:tab/>
      </w:r>
      <w:r>
        <w:rPr>
          <w:b/>
          <w:bCs/>
        </w:rPr>
        <w:tab/>
      </w:r>
      <w:r>
        <w:rPr>
          <w:b/>
          <w:bCs/>
        </w:rPr>
        <w:tab/>
      </w:r>
      <w:r>
        <w:rPr>
          <w:b/>
          <w:bCs/>
        </w:rPr>
        <w:tab/>
      </w:r>
      <w:r>
        <w:rPr>
          <w:b/>
          <w:bCs/>
        </w:rPr>
        <w:tab/>
      </w:r>
      <w:r>
        <w:rPr>
          <w:b/>
          <w:bCs/>
        </w:rPr>
        <w:tab/>
      </w:r>
      <w:r>
        <w:rPr>
          <w:b/>
          <w:bCs/>
        </w:rPr>
        <w:tab/>
      </w:r>
      <w:r w:rsidR="00914D4E">
        <w:rPr>
          <w:b/>
          <w:bCs/>
        </w:rPr>
        <w:t>______________________________________</w:t>
      </w:r>
    </w:p>
    <w:p w:rsidR="008E2687" w:rsidRDefault="00CE1D7D" w:rsidP="00914D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ab/>
      </w:r>
      <w:r>
        <w:rPr>
          <w:b/>
        </w:rPr>
        <w:tab/>
      </w:r>
      <w:r>
        <w:rPr>
          <w:b/>
        </w:rPr>
        <w:tab/>
      </w:r>
      <w:r>
        <w:rPr>
          <w:b/>
        </w:rPr>
        <w:tab/>
      </w:r>
      <w:r>
        <w:rPr>
          <w:b/>
        </w:rPr>
        <w:tab/>
      </w:r>
      <w:r>
        <w:rPr>
          <w:b/>
        </w:rPr>
        <w:tab/>
      </w:r>
      <w:r>
        <w:rPr>
          <w:b/>
        </w:rPr>
        <w:tab/>
      </w:r>
      <w:r>
        <w:rPr>
          <w:b/>
        </w:rPr>
        <w:tab/>
      </w:r>
      <w:r w:rsidR="00914D4E">
        <w:rPr>
          <w:b/>
        </w:rPr>
        <w:t>Printed Name and Title</w:t>
      </w:r>
    </w:p>
    <w:p w:rsidR="00914D4E" w:rsidRPr="008E2687" w:rsidRDefault="00914D4E" w:rsidP="00914D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914D4E" w:rsidRDefault="00CE1D7D" w:rsidP="00914D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 xml:space="preserve">__________________________________       </w:t>
      </w:r>
      <w:r>
        <w:rPr>
          <w:b/>
          <w:bCs/>
        </w:rPr>
        <w:tab/>
      </w:r>
      <w:r w:rsidR="00914D4E">
        <w:rPr>
          <w:b/>
          <w:bCs/>
        </w:rPr>
        <w:tab/>
        <w:t>______________________________________</w:t>
      </w:r>
    </w:p>
    <w:p w:rsidR="008E2687" w:rsidRPr="00914D4E" w:rsidRDefault="00CE1D7D" w:rsidP="00CE1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Jennifer Findley, Executive Director</w:t>
      </w:r>
      <w:r w:rsidRPr="008E2687">
        <w:rPr>
          <w:b/>
        </w:rPr>
        <w:tab/>
      </w:r>
      <w:r w:rsidRPr="008E2687">
        <w:rPr>
          <w:b/>
        </w:rPr>
        <w:tab/>
      </w:r>
      <w:r w:rsidR="00914D4E">
        <w:tab/>
      </w:r>
      <w:r w:rsidR="00914D4E">
        <w:rPr>
          <w:b/>
        </w:rPr>
        <w:t>Signature</w:t>
      </w:r>
    </w:p>
    <w:p w:rsidR="00914D4E" w:rsidRDefault="00914D4E" w:rsidP="00914D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_</w:t>
      </w:r>
      <w:r w:rsidR="00CE1D7D">
        <w:rPr>
          <w:b/>
          <w:bCs/>
        </w:rPr>
        <w:t>____________</w:t>
      </w:r>
      <w:r>
        <w:rPr>
          <w:b/>
          <w:bCs/>
        </w:rPr>
        <w:t>_____________________</w:t>
      </w:r>
      <w:r>
        <w:rPr>
          <w:b/>
          <w:bCs/>
        </w:rPr>
        <w:tab/>
      </w:r>
      <w:r>
        <w:rPr>
          <w:b/>
          <w:bCs/>
        </w:rPr>
        <w:tab/>
      </w:r>
      <w:r>
        <w:rPr>
          <w:b/>
          <w:bCs/>
        </w:rPr>
        <w:tab/>
        <w:t>______________________________________</w:t>
      </w:r>
    </w:p>
    <w:p w:rsidR="00774812" w:rsidRDefault="00914D4E" w:rsidP="00914D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CE1D7D">
        <w:rPr>
          <w:b/>
        </w:rPr>
        <w:t>Date</w:t>
      </w:r>
      <w:r w:rsidRPr="00CE1D7D">
        <w:rPr>
          <w:b/>
        </w:rPr>
        <w:tab/>
      </w:r>
      <w:r w:rsidRPr="00CE1D7D">
        <w:rPr>
          <w:b/>
        </w:rPr>
        <w:tab/>
      </w:r>
      <w:r w:rsidRPr="00CE1D7D">
        <w:rPr>
          <w:b/>
        </w:rPr>
        <w:tab/>
      </w:r>
      <w:r w:rsidRPr="00CE1D7D">
        <w:rPr>
          <w:b/>
        </w:rPr>
        <w:tab/>
      </w:r>
      <w:r w:rsidRPr="00CE1D7D">
        <w:rPr>
          <w:b/>
        </w:rPr>
        <w:tab/>
      </w:r>
      <w:r w:rsidRPr="00CE1D7D">
        <w:rPr>
          <w:b/>
        </w:rPr>
        <w:tab/>
      </w:r>
      <w:r w:rsidRPr="00CE1D7D">
        <w:rPr>
          <w:b/>
        </w:rPr>
        <w:tab/>
      </w:r>
      <w:r w:rsidRPr="00CE1D7D">
        <w:rPr>
          <w:b/>
        </w:rPr>
        <w:tab/>
      </w:r>
      <w:proofErr w:type="spellStart"/>
      <w:r w:rsidRPr="00CE1D7D">
        <w:rPr>
          <w:b/>
        </w:rPr>
        <w:t>Date</w:t>
      </w:r>
      <w:proofErr w:type="spellEnd"/>
    </w:p>
    <w:p w:rsidR="00677501" w:rsidRDefault="00677501">
      <w:r>
        <w:br w:type="page"/>
      </w:r>
    </w:p>
    <w:p w:rsidR="004E225E" w:rsidRDefault="00774812" w:rsidP="00774812">
      <w:r>
        <w:rPr>
          <w:noProof/>
        </w:rPr>
        <w:lastRenderedPageBreak/>
        <mc:AlternateContent>
          <mc:Choice Requires="wps">
            <w:drawing>
              <wp:anchor distT="0" distB="0" distL="114300" distR="114300" simplePos="0" relativeHeight="251659776" behindDoc="0" locked="0" layoutInCell="1" allowOverlap="1" wp14:anchorId="7534D719" wp14:editId="072CD9BA">
                <wp:simplePos x="0" y="0"/>
                <wp:positionH relativeFrom="column">
                  <wp:posOffset>5084445</wp:posOffset>
                </wp:positionH>
                <wp:positionV relativeFrom="paragraph">
                  <wp:posOffset>1270</wp:posOffset>
                </wp:positionV>
                <wp:extent cx="1781175" cy="342900"/>
                <wp:effectExtent l="0" t="0" r="2857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42900"/>
                        </a:xfrm>
                        <a:prstGeom prst="rect">
                          <a:avLst/>
                        </a:prstGeom>
                        <a:solidFill>
                          <a:srgbClr val="FFFFFF"/>
                        </a:solidFill>
                        <a:ln w="9525">
                          <a:solidFill>
                            <a:srgbClr val="000000"/>
                          </a:solidFill>
                          <a:miter lim="800000"/>
                          <a:headEnd/>
                          <a:tailEnd/>
                        </a:ln>
                      </wps:spPr>
                      <wps:txbx>
                        <w:txbxContent>
                          <w:p w:rsidR="00CE1D7D" w:rsidRDefault="00CE1D7D" w:rsidP="00CE1D7D">
                            <w:pPr>
                              <w:jc w:val="center"/>
                            </w:pPr>
                            <w:r>
                              <w:t>APPENDIX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34D719" id="_x0000_t202" coordsize="21600,21600" o:spt="202" path="m,l,21600r21600,l21600,xe">
                <v:stroke joinstyle="miter"/>
                <v:path gradientshapeok="t" o:connecttype="rect"/>
              </v:shapetype>
              <v:shape id="Text Box 3" o:spid="_x0000_s1026" type="#_x0000_t202" style="position:absolute;margin-left:400.35pt;margin-top:.1pt;width:140.2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">
                <v:textbox>
                  <w:txbxContent>
                    <w:p w:rsidR="00CE1D7D" w:rsidRDefault="00CE1D7D" w:rsidP="00CE1D7D">
                      <w:pPr>
                        <w:jc w:val="center"/>
                      </w:pPr>
                      <w:r>
                        <w:t>APPENDIX A</w:t>
                      </w:r>
                    </w:p>
                  </w:txbxContent>
                </v:textbox>
              </v:shape>
            </w:pict>
          </mc:Fallback>
        </mc:AlternateContent>
      </w:r>
    </w:p>
    <w:p w:rsidR="004E225E" w:rsidRDefault="004E225E"/>
    <w:p w:rsidR="00774812" w:rsidRPr="00486545" w:rsidRDefault="00774812" w:rsidP="00774812"/>
    <w:p w:rsidR="004E225E" w:rsidRDefault="004E225E" w:rsidP="004E225E">
      <w:pPr>
        <w:jc w:val="center"/>
      </w:pPr>
      <w:bookmarkStart w:id="0" w:name="_GoBack"/>
      <w:bookmarkEnd w:id="0"/>
    </w:p>
    <w:p w:rsidR="004E225E" w:rsidRPr="00486545" w:rsidRDefault="004E225E" w:rsidP="007B353F">
      <w:pPr>
        <w:ind w:right="1080"/>
        <w:jc w:val="center"/>
      </w:pPr>
      <w:r>
        <w:t>Updated 10-11-21</w:t>
      </w:r>
    </w:p>
    <w:p w:rsidR="004E225E" w:rsidRDefault="004E225E" w:rsidP="004E225E">
      <w:pPr>
        <w:jc w:val="center"/>
        <w:rPr>
          <w:b/>
          <w:smallCaps/>
        </w:rPr>
      </w:pPr>
    </w:p>
    <w:p w:rsidR="004E225E" w:rsidRPr="00486545" w:rsidRDefault="004E225E" w:rsidP="004E225E">
      <w:pPr>
        <w:jc w:val="center"/>
        <w:rPr>
          <w:b/>
          <w:smallCaps/>
        </w:rPr>
      </w:pPr>
    </w:p>
    <w:p w:rsidR="004E225E" w:rsidRPr="00486545" w:rsidRDefault="004E225E" w:rsidP="007B353F">
      <w:pPr>
        <w:ind w:right="1080"/>
        <w:jc w:val="center"/>
        <w:rPr>
          <w:b/>
          <w:smallCaps/>
        </w:rPr>
      </w:pPr>
      <w:r w:rsidRPr="00486545">
        <w:rPr>
          <w:b/>
          <w:smallCaps/>
        </w:rPr>
        <w:t>Compliance with the</w:t>
      </w:r>
    </w:p>
    <w:p w:rsidR="004E225E" w:rsidRPr="00486545" w:rsidRDefault="004E225E" w:rsidP="007B353F">
      <w:pPr>
        <w:ind w:right="1080"/>
        <w:jc w:val="center"/>
        <w:rPr>
          <w:b/>
          <w:smallCaps/>
        </w:rPr>
      </w:pPr>
      <w:r w:rsidRPr="00486545">
        <w:rPr>
          <w:b/>
          <w:smallCaps/>
        </w:rPr>
        <w:t>"Pilot Program for Enhancement of Contractor Employee Whistleblower Protections"</w:t>
      </w:r>
    </w:p>
    <w:p w:rsidR="004E225E" w:rsidRPr="00E336FB" w:rsidRDefault="004E225E" w:rsidP="007B353F">
      <w:pPr>
        <w:ind w:right="1080"/>
        <w:jc w:val="both"/>
        <w:rPr>
          <w:smallCaps/>
          <w:sz w:val="20"/>
          <w:szCs w:val="20"/>
        </w:rPr>
      </w:pPr>
    </w:p>
    <w:p w:rsidR="004E225E" w:rsidRPr="007B353F" w:rsidRDefault="004E225E" w:rsidP="007B353F">
      <w:pPr>
        <w:ind w:right="1080"/>
        <w:jc w:val="both"/>
        <w:rPr>
          <w:sz w:val="19"/>
          <w:szCs w:val="19"/>
        </w:rPr>
      </w:pPr>
      <w:r w:rsidRPr="007B353F">
        <w:rPr>
          <w:sz w:val="19"/>
          <w:szCs w:val="19"/>
        </w:rPr>
        <w:t xml:space="preserve">Congress has enacted a law, found at 41 U.S.C. 4712, encouraging employees to report fraud, waste, and abuse. This law applies to all employees working for contractors, grantees, subcontractors and </w:t>
      </w:r>
      <w:proofErr w:type="spellStart"/>
      <w:r w:rsidRPr="007B353F">
        <w:rPr>
          <w:sz w:val="19"/>
          <w:szCs w:val="19"/>
        </w:rPr>
        <w:t>subgrantees</w:t>
      </w:r>
      <w:proofErr w:type="spellEnd"/>
      <w:r w:rsidRPr="007B353F">
        <w:rPr>
          <w:sz w:val="19"/>
          <w:szCs w:val="19"/>
        </w:rPr>
        <w:t xml:space="preserve"> on federal grants and contracts [for the purpose of this document, “Recipient of Funds”].  The National Defense Authorization Act (NDAA) for Fiscal Year 2013 (Pub. L. 112-239, enacted January 2, 2013) mandated a pilot program entitled, </w:t>
      </w:r>
      <w:r w:rsidRPr="007B353F">
        <w:rPr>
          <w:smallCaps/>
          <w:sz w:val="19"/>
          <w:szCs w:val="19"/>
        </w:rPr>
        <w:t xml:space="preserve">"Pilot Program for Enhancement of Contractor Employee Whistleblower Protections".  </w:t>
      </w:r>
      <w:proofErr w:type="gramStart"/>
      <w:r w:rsidRPr="007B353F">
        <w:rPr>
          <w:sz w:val="19"/>
          <w:szCs w:val="19"/>
        </w:rPr>
        <w:t>41</w:t>
      </w:r>
      <w:proofErr w:type="gramEnd"/>
      <w:r w:rsidRPr="007B353F">
        <w:rPr>
          <w:sz w:val="19"/>
          <w:szCs w:val="19"/>
        </w:rPr>
        <w:t xml:space="preserve"> U.S.C. 4712 has been amended, enacting a permanent extension of the pilot program.</w:t>
      </w:r>
    </w:p>
    <w:p w:rsidR="004E225E" w:rsidRPr="007B353F" w:rsidRDefault="004E225E" w:rsidP="007B353F">
      <w:pPr>
        <w:ind w:right="1080"/>
        <w:jc w:val="both"/>
        <w:rPr>
          <w:sz w:val="19"/>
          <w:szCs w:val="19"/>
        </w:rPr>
      </w:pPr>
    </w:p>
    <w:p w:rsidR="004E225E" w:rsidRPr="007B353F" w:rsidRDefault="004E225E" w:rsidP="007B353F">
      <w:pPr>
        <w:ind w:right="1080"/>
        <w:jc w:val="both"/>
        <w:rPr>
          <w:sz w:val="19"/>
          <w:szCs w:val="19"/>
        </w:rPr>
      </w:pPr>
      <w:r w:rsidRPr="007B353F">
        <w:rPr>
          <w:sz w:val="19"/>
          <w:szCs w:val="19"/>
        </w:rPr>
        <w:t xml:space="preserve">This program requires all grantees, their </w:t>
      </w:r>
      <w:proofErr w:type="spellStart"/>
      <w:r w:rsidRPr="007B353F">
        <w:rPr>
          <w:sz w:val="19"/>
          <w:szCs w:val="19"/>
        </w:rPr>
        <w:t>subgrantees</w:t>
      </w:r>
      <w:proofErr w:type="spellEnd"/>
      <w:r w:rsidRPr="007B353F">
        <w:rPr>
          <w:sz w:val="19"/>
          <w:szCs w:val="19"/>
        </w:rPr>
        <w:t xml:space="preserve"> and subcontractors to:</w:t>
      </w:r>
    </w:p>
    <w:p w:rsidR="004E225E" w:rsidRPr="007B353F" w:rsidRDefault="004E225E" w:rsidP="007B353F">
      <w:pPr>
        <w:pStyle w:val="ListParagraph"/>
        <w:numPr>
          <w:ilvl w:val="0"/>
          <w:numId w:val="12"/>
        </w:numPr>
        <w:ind w:left="720" w:right="1080"/>
        <w:contextualSpacing/>
        <w:jc w:val="both"/>
        <w:rPr>
          <w:sz w:val="19"/>
          <w:szCs w:val="19"/>
        </w:rPr>
      </w:pPr>
      <w:r w:rsidRPr="007B353F">
        <w:rPr>
          <w:sz w:val="19"/>
          <w:szCs w:val="19"/>
        </w:rPr>
        <w:t>Inform their employees working on any Federal award they are subject to the whistleblower rights and remedies of the pilot program;</w:t>
      </w:r>
    </w:p>
    <w:p w:rsidR="004E225E" w:rsidRPr="007B353F" w:rsidRDefault="004E225E" w:rsidP="007B353F">
      <w:pPr>
        <w:pStyle w:val="ListParagraph"/>
        <w:numPr>
          <w:ilvl w:val="0"/>
          <w:numId w:val="12"/>
        </w:numPr>
        <w:ind w:left="720" w:right="1080"/>
        <w:contextualSpacing/>
        <w:jc w:val="both"/>
        <w:rPr>
          <w:sz w:val="19"/>
          <w:szCs w:val="19"/>
        </w:rPr>
      </w:pPr>
      <w:r w:rsidRPr="007B353F">
        <w:rPr>
          <w:sz w:val="19"/>
          <w:szCs w:val="19"/>
        </w:rPr>
        <w:t>Inform their employees in writing of employee whistleblower protections under 41 U.S.C. 4712 in the predominant native language of the workforce; and,</w:t>
      </w:r>
    </w:p>
    <w:p w:rsidR="004E225E" w:rsidRPr="007B353F" w:rsidRDefault="004E225E" w:rsidP="007B353F">
      <w:pPr>
        <w:pStyle w:val="ListParagraph"/>
        <w:numPr>
          <w:ilvl w:val="0"/>
          <w:numId w:val="12"/>
        </w:numPr>
        <w:ind w:left="720" w:right="1080"/>
        <w:contextualSpacing/>
        <w:jc w:val="both"/>
        <w:rPr>
          <w:sz w:val="19"/>
          <w:szCs w:val="19"/>
        </w:rPr>
      </w:pPr>
      <w:r w:rsidRPr="007B353F">
        <w:rPr>
          <w:sz w:val="19"/>
          <w:szCs w:val="19"/>
        </w:rPr>
        <w:t xml:space="preserve">Contractors and grantees will include such requirements in any agreement made with a subcontractor or </w:t>
      </w:r>
      <w:proofErr w:type="spellStart"/>
      <w:r w:rsidRPr="007B353F">
        <w:rPr>
          <w:sz w:val="19"/>
          <w:szCs w:val="19"/>
        </w:rPr>
        <w:t>subgrantee</w:t>
      </w:r>
      <w:proofErr w:type="spellEnd"/>
      <w:r w:rsidRPr="007B353F">
        <w:rPr>
          <w:sz w:val="19"/>
          <w:szCs w:val="19"/>
        </w:rPr>
        <w:t>.</w:t>
      </w:r>
    </w:p>
    <w:p w:rsidR="004E225E" w:rsidRPr="007B353F" w:rsidRDefault="004E225E" w:rsidP="007B353F">
      <w:pPr>
        <w:ind w:right="1080"/>
        <w:jc w:val="both"/>
        <w:rPr>
          <w:sz w:val="19"/>
          <w:szCs w:val="19"/>
        </w:rPr>
      </w:pPr>
      <w:r w:rsidRPr="007B353F">
        <w:rPr>
          <w:sz w:val="19"/>
          <w:szCs w:val="19"/>
        </w:rPr>
        <w:t xml:space="preserve">Employees of a contractor, subcontractor, grantee [or </w:t>
      </w:r>
      <w:proofErr w:type="spellStart"/>
      <w:r w:rsidRPr="007B353F">
        <w:rPr>
          <w:sz w:val="19"/>
          <w:szCs w:val="19"/>
        </w:rPr>
        <w:t>subgrantee</w:t>
      </w:r>
      <w:proofErr w:type="spellEnd"/>
      <w:r w:rsidRPr="007B353F">
        <w:rPr>
          <w:sz w:val="19"/>
          <w:szCs w:val="19"/>
        </w:rPr>
        <w:t xml:space="preserve">] may not be discharged, demoted, or otherwise discriminated against as reprisal for ''whistleblowing." In addition, whistleblower protections </w:t>
      </w:r>
      <w:proofErr w:type="gramStart"/>
      <w:r w:rsidRPr="007B353F">
        <w:rPr>
          <w:sz w:val="19"/>
          <w:szCs w:val="19"/>
        </w:rPr>
        <w:t>cannot be waived</w:t>
      </w:r>
      <w:proofErr w:type="gramEnd"/>
      <w:r w:rsidRPr="007B353F">
        <w:rPr>
          <w:sz w:val="19"/>
          <w:szCs w:val="19"/>
        </w:rPr>
        <w:t xml:space="preserve"> by any agreement, policy, form or condition of employment.</w:t>
      </w:r>
    </w:p>
    <w:p w:rsidR="004E225E" w:rsidRPr="007B353F" w:rsidRDefault="004E225E" w:rsidP="007B353F">
      <w:pPr>
        <w:ind w:right="1080"/>
        <w:jc w:val="both"/>
        <w:rPr>
          <w:sz w:val="19"/>
          <w:szCs w:val="19"/>
        </w:rPr>
      </w:pPr>
    </w:p>
    <w:p w:rsidR="004E225E" w:rsidRPr="007B353F" w:rsidRDefault="004E225E" w:rsidP="007B353F">
      <w:pPr>
        <w:ind w:right="1080"/>
        <w:jc w:val="both"/>
        <w:rPr>
          <w:sz w:val="19"/>
          <w:szCs w:val="19"/>
        </w:rPr>
      </w:pPr>
      <w:r w:rsidRPr="007B353F">
        <w:rPr>
          <w:sz w:val="19"/>
          <w:szCs w:val="19"/>
        </w:rPr>
        <w:t xml:space="preserve">Whistleblowing </w:t>
      </w:r>
      <w:proofErr w:type="gramStart"/>
      <w:r w:rsidRPr="007B353F">
        <w:rPr>
          <w:sz w:val="19"/>
          <w:szCs w:val="19"/>
        </w:rPr>
        <w:t>is defined</w:t>
      </w:r>
      <w:proofErr w:type="gramEnd"/>
      <w:r w:rsidRPr="007B353F">
        <w:rPr>
          <w:sz w:val="19"/>
          <w:szCs w:val="19"/>
        </w:rPr>
        <w:t xml:space="preserve"> as making a disclosure "that the employee reasonably believes is evidence of any of the following:</w:t>
      </w:r>
    </w:p>
    <w:p w:rsidR="004E225E" w:rsidRPr="007B353F" w:rsidRDefault="004E225E" w:rsidP="007B353F">
      <w:pPr>
        <w:ind w:left="720" w:right="1080" w:hanging="360"/>
        <w:jc w:val="both"/>
        <w:rPr>
          <w:sz w:val="19"/>
          <w:szCs w:val="19"/>
        </w:rPr>
      </w:pPr>
      <w:r w:rsidRPr="007B353F">
        <w:rPr>
          <w:sz w:val="19"/>
          <w:szCs w:val="19"/>
        </w:rPr>
        <w:t>•</w:t>
      </w:r>
      <w:r w:rsidRPr="007B353F">
        <w:rPr>
          <w:sz w:val="19"/>
          <w:szCs w:val="19"/>
        </w:rPr>
        <w:tab/>
        <w:t>Gross mismanagement of a federal contract or grant</w:t>
      </w:r>
      <w:proofErr w:type="gramStart"/>
      <w:r w:rsidRPr="007B353F">
        <w:rPr>
          <w:sz w:val="19"/>
          <w:szCs w:val="19"/>
        </w:rPr>
        <w:t>;</w:t>
      </w:r>
      <w:proofErr w:type="gramEnd"/>
    </w:p>
    <w:p w:rsidR="004E225E" w:rsidRPr="007B353F" w:rsidRDefault="004E225E" w:rsidP="007B353F">
      <w:pPr>
        <w:ind w:left="720" w:right="1080" w:hanging="360"/>
        <w:jc w:val="both"/>
        <w:rPr>
          <w:sz w:val="19"/>
          <w:szCs w:val="19"/>
        </w:rPr>
      </w:pPr>
      <w:r w:rsidRPr="007B353F">
        <w:rPr>
          <w:sz w:val="19"/>
          <w:szCs w:val="19"/>
        </w:rPr>
        <w:t>•</w:t>
      </w:r>
      <w:r w:rsidRPr="007B353F">
        <w:rPr>
          <w:sz w:val="19"/>
          <w:szCs w:val="19"/>
        </w:rPr>
        <w:tab/>
        <w:t>A gross waste of federal funds;</w:t>
      </w:r>
    </w:p>
    <w:p w:rsidR="004E225E" w:rsidRPr="007B353F" w:rsidRDefault="004E225E" w:rsidP="007B353F">
      <w:pPr>
        <w:ind w:left="720" w:right="1080" w:hanging="360"/>
        <w:jc w:val="both"/>
        <w:rPr>
          <w:sz w:val="19"/>
          <w:szCs w:val="19"/>
        </w:rPr>
      </w:pPr>
      <w:r w:rsidRPr="007B353F">
        <w:rPr>
          <w:sz w:val="19"/>
          <w:szCs w:val="19"/>
        </w:rPr>
        <w:t>•</w:t>
      </w:r>
      <w:r w:rsidRPr="007B353F">
        <w:rPr>
          <w:sz w:val="19"/>
          <w:szCs w:val="19"/>
        </w:rPr>
        <w:tab/>
        <w:t>An abuse of authority relating to a federal contract or grant;</w:t>
      </w:r>
    </w:p>
    <w:p w:rsidR="004E225E" w:rsidRPr="007B353F" w:rsidRDefault="004E225E" w:rsidP="007B353F">
      <w:pPr>
        <w:ind w:left="720" w:right="1080" w:hanging="360"/>
        <w:jc w:val="both"/>
        <w:rPr>
          <w:sz w:val="19"/>
          <w:szCs w:val="19"/>
        </w:rPr>
      </w:pPr>
      <w:r w:rsidRPr="007B353F">
        <w:rPr>
          <w:sz w:val="19"/>
          <w:szCs w:val="19"/>
        </w:rPr>
        <w:t>•</w:t>
      </w:r>
      <w:r w:rsidRPr="007B353F">
        <w:rPr>
          <w:sz w:val="19"/>
          <w:szCs w:val="19"/>
        </w:rPr>
        <w:tab/>
        <w:t>A substantial and specific danger to public health or safety; or,</w:t>
      </w:r>
    </w:p>
    <w:p w:rsidR="004E225E" w:rsidRPr="007B353F" w:rsidRDefault="004E225E" w:rsidP="007B353F">
      <w:pPr>
        <w:ind w:left="720" w:right="1080" w:hanging="360"/>
        <w:jc w:val="both"/>
        <w:rPr>
          <w:sz w:val="19"/>
          <w:szCs w:val="19"/>
        </w:rPr>
      </w:pPr>
      <w:r w:rsidRPr="007B353F">
        <w:rPr>
          <w:sz w:val="19"/>
          <w:szCs w:val="19"/>
        </w:rPr>
        <w:t>•</w:t>
      </w:r>
      <w:r w:rsidRPr="007B353F">
        <w:rPr>
          <w:sz w:val="19"/>
          <w:szCs w:val="19"/>
        </w:rPr>
        <w:tab/>
        <w:t>A violation of law, rule, or regulation related to a federal contract or grant (including the competition for, or negotiation of, a contract or grant).</w:t>
      </w:r>
    </w:p>
    <w:p w:rsidR="004E225E" w:rsidRPr="007B353F" w:rsidRDefault="004E225E" w:rsidP="007B353F">
      <w:pPr>
        <w:ind w:right="1080"/>
        <w:jc w:val="both"/>
        <w:rPr>
          <w:sz w:val="19"/>
          <w:szCs w:val="19"/>
        </w:rPr>
      </w:pPr>
    </w:p>
    <w:p w:rsidR="004E225E" w:rsidRPr="007B353F" w:rsidRDefault="004E225E" w:rsidP="007B353F">
      <w:pPr>
        <w:ind w:right="1080"/>
        <w:jc w:val="both"/>
        <w:rPr>
          <w:sz w:val="19"/>
          <w:szCs w:val="19"/>
        </w:rPr>
      </w:pPr>
      <w:r w:rsidRPr="007B353F">
        <w:rPr>
          <w:sz w:val="19"/>
          <w:szCs w:val="19"/>
        </w:rPr>
        <w:t xml:space="preserve">To qualify under the statute, the employee's disclosure </w:t>
      </w:r>
      <w:proofErr w:type="gramStart"/>
      <w:r w:rsidRPr="007B353F">
        <w:rPr>
          <w:sz w:val="19"/>
          <w:szCs w:val="19"/>
        </w:rPr>
        <w:t>must be made</w:t>
      </w:r>
      <w:proofErr w:type="gramEnd"/>
      <w:r w:rsidRPr="007B353F">
        <w:rPr>
          <w:sz w:val="19"/>
          <w:szCs w:val="19"/>
        </w:rPr>
        <w:t xml:space="preserve"> to:</w:t>
      </w:r>
    </w:p>
    <w:p w:rsidR="004E225E" w:rsidRPr="007B353F" w:rsidRDefault="004E225E" w:rsidP="007B353F">
      <w:pPr>
        <w:ind w:left="720" w:right="1080" w:hanging="360"/>
        <w:jc w:val="both"/>
        <w:rPr>
          <w:sz w:val="19"/>
          <w:szCs w:val="19"/>
        </w:rPr>
      </w:pPr>
      <w:r w:rsidRPr="007B353F">
        <w:rPr>
          <w:sz w:val="19"/>
          <w:szCs w:val="19"/>
        </w:rPr>
        <w:t>•</w:t>
      </w:r>
      <w:r w:rsidRPr="007B353F">
        <w:rPr>
          <w:sz w:val="19"/>
          <w:szCs w:val="19"/>
        </w:rPr>
        <w:tab/>
        <w:t>A Member of Congress or a representative of a Congressional committee;</w:t>
      </w:r>
    </w:p>
    <w:p w:rsidR="004E225E" w:rsidRPr="007B353F" w:rsidRDefault="004E225E" w:rsidP="007B353F">
      <w:pPr>
        <w:ind w:left="720" w:right="1080" w:hanging="360"/>
        <w:jc w:val="both"/>
        <w:rPr>
          <w:sz w:val="19"/>
          <w:szCs w:val="19"/>
        </w:rPr>
      </w:pPr>
      <w:r w:rsidRPr="007B353F">
        <w:rPr>
          <w:sz w:val="19"/>
          <w:szCs w:val="19"/>
        </w:rPr>
        <w:t>•</w:t>
      </w:r>
      <w:r w:rsidRPr="007B353F">
        <w:rPr>
          <w:sz w:val="19"/>
          <w:szCs w:val="19"/>
        </w:rPr>
        <w:tab/>
        <w:t>An Inspector General;</w:t>
      </w:r>
    </w:p>
    <w:p w:rsidR="004E225E" w:rsidRPr="007B353F" w:rsidRDefault="004E225E" w:rsidP="007B353F">
      <w:pPr>
        <w:ind w:left="720" w:right="1080" w:hanging="360"/>
        <w:jc w:val="both"/>
        <w:rPr>
          <w:sz w:val="19"/>
          <w:szCs w:val="19"/>
        </w:rPr>
      </w:pPr>
      <w:r w:rsidRPr="007B353F">
        <w:rPr>
          <w:sz w:val="19"/>
          <w:szCs w:val="19"/>
        </w:rPr>
        <w:t>•</w:t>
      </w:r>
      <w:r w:rsidRPr="007B353F">
        <w:rPr>
          <w:sz w:val="19"/>
          <w:szCs w:val="19"/>
        </w:rPr>
        <w:tab/>
        <w:t>The Government Accountability Office;</w:t>
      </w:r>
    </w:p>
    <w:p w:rsidR="004E225E" w:rsidRPr="007B353F" w:rsidRDefault="004E225E" w:rsidP="007B353F">
      <w:pPr>
        <w:ind w:left="720" w:right="1080" w:hanging="360"/>
        <w:jc w:val="both"/>
        <w:rPr>
          <w:sz w:val="19"/>
          <w:szCs w:val="19"/>
        </w:rPr>
      </w:pPr>
      <w:r w:rsidRPr="007B353F">
        <w:rPr>
          <w:sz w:val="19"/>
          <w:szCs w:val="19"/>
        </w:rPr>
        <w:t>•</w:t>
      </w:r>
      <w:r w:rsidRPr="007B353F">
        <w:rPr>
          <w:sz w:val="19"/>
          <w:szCs w:val="19"/>
        </w:rPr>
        <w:tab/>
        <w:t>A federal employee responsible for contract or grant oversight or management at the relevant agency;</w:t>
      </w:r>
    </w:p>
    <w:p w:rsidR="004E225E" w:rsidRPr="007B353F" w:rsidRDefault="004E225E" w:rsidP="007B353F">
      <w:pPr>
        <w:ind w:left="720" w:right="1080" w:hanging="360"/>
        <w:jc w:val="both"/>
        <w:rPr>
          <w:sz w:val="19"/>
          <w:szCs w:val="19"/>
        </w:rPr>
      </w:pPr>
      <w:r w:rsidRPr="007B353F">
        <w:rPr>
          <w:sz w:val="19"/>
          <w:szCs w:val="19"/>
        </w:rPr>
        <w:t>•</w:t>
      </w:r>
      <w:r w:rsidRPr="007B353F">
        <w:rPr>
          <w:sz w:val="19"/>
          <w:szCs w:val="19"/>
        </w:rPr>
        <w:tab/>
        <w:t>An official from the Department of Justice, or other law enforcement agency;</w:t>
      </w:r>
    </w:p>
    <w:p w:rsidR="004E225E" w:rsidRPr="007B353F" w:rsidRDefault="004E225E" w:rsidP="007B353F">
      <w:pPr>
        <w:ind w:left="720" w:right="1080" w:hanging="360"/>
        <w:jc w:val="both"/>
        <w:rPr>
          <w:sz w:val="19"/>
          <w:szCs w:val="19"/>
        </w:rPr>
      </w:pPr>
      <w:r w:rsidRPr="007B353F">
        <w:rPr>
          <w:sz w:val="19"/>
          <w:szCs w:val="19"/>
        </w:rPr>
        <w:t>•</w:t>
      </w:r>
      <w:r w:rsidRPr="007B353F">
        <w:rPr>
          <w:sz w:val="19"/>
          <w:szCs w:val="19"/>
        </w:rPr>
        <w:tab/>
        <w:t>A court or grand jury; or,</w:t>
      </w:r>
    </w:p>
    <w:p w:rsidR="004E225E" w:rsidRPr="007B353F" w:rsidRDefault="004E225E" w:rsidP="007B353F">
      <w:pPr>
        <w:ind w:left="720" w:right="1080" w:hanging="360"/>
        <w:jc w:val="both"/>
        <w:rPr>
          <w:sz w:val="19"/>
          <w:szCs w:val="19"/>
        </w:rPr>
      </w:pPr>
      <w:r w:rsidRPr="007B353F">
        <w:rPr>
          <w:sz w:val="19"/>
          <w:szCs w:val="19"/>
        </w:rPr>
        <w:t>•</w:t>
      </w:r>
      <w:r w:rsidRPr="007B353F">
        <w:rPr>
          <w:sz w:val="19"/>
          <w:szCs w:val="19"/>
        </w:rPr>
        <w:tab/>
        <w:t xml:space="preserve">A management official or other employee of the contractor, subcontractor, grantee, or </w:t>
      </w:r>
      <w:proofErr w:type="spellStart"/>
      <w:r w:rsidRPr="007B353F">
        <w:rPr>
          <w:sz w:val="19"/>
          <w:szCs w:val="19"/>
        </w:rPr>
        <w:t>subgrantee</w:t>
      </w:r>
      <w:proofErr w:type="spellEnd"/>
      <w:r w:rsidRPr="007B353F">
        <w:rPr>
          <w:sz w:val="19"/>
          <w:szCs w:val="19"/>
        </w:rPr>
        <w:t xml:space="preserve"> who has the responsibility to investigate, discover, or address misconduct.</w:t>
      </w:r>
    </w:p>
    <w:p w:rsidR="004E225E" w:rsidRPr="007B353F" w:rsidRDefault="004E225E" w:rsidP="007B353F">
      <w:pPr>
        <w:ind w:right="1080"/>
        <w:jc w:val="both"/>
        <w:rPr>
          <w:b/>
          <w:sz w:val="19"/>
          <w:szCs w:val="19"/>
        </w:rPr>
      </w:pPr>
    </w:p>
    <w:p w:rsidR="004E225E" w:rsidRPr="007B353F" w:rsidRDefault="004E225E" w:rsidP="007B353F">
      <w:pPr>
        <w:ind w:right="1080"/>
        <w:jc w:val="both"/>
        <w:rPr>
          <w:b/>
          <w:sz w:val="19"/>
          <w:szCs w:val="19"/>
        </w:rPr>
      </w:pPr>
      <w:proofErr w:type="gramStart"/>
      <w:r w:rsidRPr="007B353F">
        <w:rPr>
          <w:b/>
          <w:sz w:val="19"/>
          <w:szCs w:val="19"/>
        </w:rPr>
        <w:t xml:space="preserve">The Recipient of Funds acknowledges that as a condition of receiving funds, it has complied with the terms of the </w:t>
      </w:r>
      <w:r w:rsidRPr="007B353F">
        <w:rPr>
          <w:b/>
          <w:smallCaps/>
          <w:sz w:val="19"/>
          <w:szCs w:val="19"/>
        </w:rPr>
        <w:t xml:space="preserve">"Pilot Program for Enhancement of Contractor Employee Whistleblower Protections”, </w:t>
      </w:r>
      <w:r w:rsidRPr="007B353F">
        <w:rPr>
          <w:b/>
          <w:sz w:val="19"/>
          <w:szCs w:val="19"/>
        </w:rPr>
        <w:t>as amended</w:t>
      </w:r>
      <w:r w:rsidRPr="007B353F">
        <w:rPr>
          <w:b/>
          <w:smallCaps/>
          <w:sz w:val="19"/>
          <w:szCs w:val="19"/>
        </w:rPr>
        <w:t>,</w:t>
      </w:r>
      <w:r w:rsidRPr="007B353F">
        <w:rPr>
          <w:b/>
          <w:sz w:val="19"/>
          <w:szCs w:val="19"/>
        </w:rPr>
        <w:t xml:space="preserve"> and has informed its employees in writing and in the predominant native language of the workforce, that by working on any Federal award, the employees are subject to the whistleblower rights and remedies.</w:t>
      </w:r>
      <w:proofErr w:type="gramEnd"/>
      <w:r w:rsidRPr="007B353F">
        <w:rPr>
          <w:b/>
          <w:sz w:val="19"/>
          <w:szCs w:val="19"/>
        </w:rPr>
        <w:t xml:space="preserve"> </w:t>
      </w:r>
    </w:p>
    <w:p w:rsidR="004E225E" w:rsidRPr="00486545" w:rsidRDefault="004E225E" w:rsidP="004E225E">
      <w:pPr>
        <w:rPr>
          <w:sz w:val="19"/>
          <w:szCs w:val="19"/>
        </w:rPr>
      </w:pPr>
    </w:p>
    <w:p w:rsidR="00774812" w:rsidRDefault="00774812">
      <w:pPr>
        <w:rPr>
          <w:sz w:val="19"/>
          <w:szCs w:val="19"/>
        </w:rPr>
      </w:pPr>
      <w:r>
        <w:rPr>
          <w:sz w:val="19"/>
          <w:szCs w:val="19"/>
        </w:rPr>
        <w:br w:type="page"/>
      </w:r>
    </w:p>
    <w:p w:rsidR="00774812" w:rsidRPr="00486545" w:rsidRDefault="00774812" w:rsidP="00774812">
      <w:pPr>
        <w:rPr>
          <w:sz w:val="19"/>
          <w:szCs w:val="19"/>
        </w:rPr>
      </w:pPr>
      <w:r>
        <w:rPr>
          <w:noProof/>
        </w:rPr>
        <w:lastRenderedPageBreak/>
        <mc:AlternateContent>
          <mc:Choice Requires="wps">
            <w:drawing>
              <wp:anchor distT="0" distB="0" distL="114300" distR="114300" simplePos="0" relativeHeight="251657728" behindDoc="0" locked="0" layoutInCell="1" allowOverlap="1">
                <wp:simplePos x="0" y="0"/>
                <wp:positionH relativeFrom="column">
                  <wp:posOffset>5263515</wp:posOffset>
                </wp:positionH>
                <wp:positionV relativeFrom="paragraph">
                  <wp:posOffset>10795</wp:posOffset>
                </wp:positionV>
                <wp:extent cx="1781175" cy="342900"/>
                <wp:effectExtent l="9525" t="9525"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42900"/>
                        </a:xfrm>
                        <a:prstGeom prst="rect">
                          <a:avLst/>
                        </a:prstGeom>
                        <a:solidFill>
                          <a:srgbClr val="FFFFFF"/>
                        </a:solidFill>
                        <a:ln w="9525">
                          <a:solidFill>
                            <a:srgbClr val="000000"/>
                          </a:solidFill>
                          <a:miter lim="800000"/>
                          <a:headEnd/>
                          <a:tailEnd/>
                        </a:ln>
                      </wps:spPr>
                      <wps:txbx>
                        <w:txbxContent>
                          <w:p w:rsidR="00E4417F" w:rsidRDefault="00E4417F" w:rsidP="00E4417F">
                            <w:pPr>
                              <w:jc w:val="center"/>
                            </w:pPr>
                            <w:r>
                              <w:t>APPENDIX 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414.45pt;margin-top:.85pt;width:140.2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">
                <v:textbox>
                  <w:txbxContent>
                    <w:p w:rsidR="00E4417F" w:rsidRDefault="00E4417F" w:rsidP="00E4417F">
                      <w:pPr>
                        <w:jc w:val="center"/>
                      </w:pPr>
                      <w:r>
                        <w:t>APPENDIX B</w:t>
                      </w:r>
                    </w:p>
                  </w:txbxContent>
                </v:textbox>
              </v:shape>
            </w:pict>
          </mc:Fallback>
        </mc:AlternateContent>
      </w:r>
    </w:p>
    <w:p w:rsidR="007F5D50" w:rsidRDefault="007F5D50" w:rsidP="00A0303F">
      <w:pPr>
        <w:spacing w:before="120"/>
        <w:jc w:val="center"/>
      </w:pPr>
    </w:p>
    <w:p w:rsidR="006B4452" w:rsidRDefault="00A56CD2" w:rsidP="00A0303F">
      <w:pPr>
        <w:spacing w:before="120"/>
        <w:jc w:val="center"/>
      </w:pPr>
      <w:r w:rsidRPr="00A56CD2">
        <w:rPr>
          <w:noProof/>
        </w:rPr>
        <w:drawing>
          <wp:inline distT="0" distB="0" distL="0" distR="0" wp14:anchorId="34CB0721" wp14:editId="42669D4A">
            <wp:extent cx="6629400" cy="38798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629400" cy="3879850"/>
                    </a:xfrm>
                    <a:prstGeom prst="rect">
                      <a:avLst/>
                    </a:prstGeom>
                  </pic:spPr>
                </pic:pic>
              </a:graphicData>
            </a:graphic>
          </wp:inline>
        </w:drawing>
      </w:r>
    </w:p>
    <w:sectPr w:rsidR="006B4452" w:rsidSect="00774812">
      <w:footerReference w:type="default" r:id="rId11"/>
      <w:pgSz w:w="12240" w:h="15840"/>
      <w:pgMar w:top="900" w:right="1080" w:bottom="720" w:left="720" w:header="720" w:footer="34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54F" w:rsidRDefault="00BA454F">
      <w:r>
        <w:separator/>
      </w:r>
    </w:p>
  </w:endnote>
  <w:endnote w:type="continuationSeparator" w:id="0">
    <w:p w:rsidR="00BA454F" w:rsidRDefault="00BA4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452" w:rsidRDefault="006B4452" w:rsidP="006B4452">
    <w:pPr>
      <w:pStyle w:val="Footer"/>
      <w:framePr w:wrap="around" w:vAnchor="text" w:hAnchor="margin" w:xAlign="center" w:y="1"/>
      <w:jc w:val="right"/>
    </w:pPr>
    <w:r>
      <w:t xml:space="preserve">Page </w:t>
    </w:r>
    <w:sdt>
      <w:sdtPr>
        <w:id w:val="-198746451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77501">
          <w:rPr>
            <w:noProof/>
          </w:rPr>
          <w:t>4</w:t>
        </w:r>
        <w:r>
          <w:rPr>
            <w:noProof/>
          </w:rPr>
          <w:fldChar w:fldCharType="end"/>
        </w:r>
      </w:sdtContent>
    </w:sdt>
  </w:p>
  <w:p w:rsidR="00E4417F" w:rsidRDefault="00E4417F" w:rsidP="00791FB7">
    <w:pPr>
      <w:pStyle w:val="Footer"/>
      <w:framePr w:wrap="around" w:vAnchor="text" w:hAnchor="margin" w:xAlign="center" w:y="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54F" w:rsidRDefault="00BA454F">
      <w:r>
        <w:separator/>
      </w:r>
    </w:p>
  </w:footnote>
  <w:footnote w:type="continuationSeparator" w:id="0">
    <w:p w:rsidR="00BA454F" w:rsidRDefault="00BA45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660F"/>
    <w:multiLevelType w:val="hybridMultilevel"/>
    <w:tmpl w:val="63F6667E"/>
    <w:lvl w:ilvl="0" w:tplc="1F426D40">
      <w:start w:val="1"/>
      <w:numFmt w:val="decimal"/>
      <w:lvlText w:val="%1."/>
      <w:lvlJc w:val="left"/>
      <w:pPr>
        <w:tabs>
          <w:tab w:val="num" w:pos="720"/>
        </w:tabs>
        <w:ind w:left="720" w:hanging="360"/>
      </w:pPr>
      <w:rPr>
        <w:rFonts w:hint="default"/>
        <w:color w:val="FF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CDB5C7C"/>
    <w:multiLevelType w:val="hybridMultilevel"/>
    <w:tmpl w:val="C7AA51B4"/>
    <w:lvl w:ilvl="0" w:tplc="19E6FA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270920"/>
    <w:multiLevelType w:val="hybridMultilevel"/>
    <w:tmpl w:val="99CA8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34370C"/>
    <w:multiLevelType w:val="hybridMultilevel"/>
    <w:tmpl w:val="09B00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83957"/>
    <w:multiLevelType w:val="hybridMultilevel"/>
    <w:tmpl w:val="EAAED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B24DE"/>
    <w:multiLevelType w:val="hybridMultilevel"/>
    <w:tmpl w:val="00C611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29C764CE"/>
    <w:multiLevelType w:val="hybridMultilevel"/>
    <w:tmpl w:val="E68E6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D309B7"/>
    <w:multiLevelType w:val="hybridMultilevel"/>
    <w:tmpl w:val="B13CE526"/>
    <w:lvl w:ilvl="0" w:tplc="97A038BA">
      <w:start w:val="1"/>
      <w:numFmt w:val="upperLetter"/>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b w:val="0"/>
      </w:rPr>
    </w:lvl>
    <w:lvl w:ilvl="2" w:tplc="147C1D66">
      <w:start w:val="1"/>
      <w:numFmt w:val="upp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83F0844"/>
    <w:multiLevelType w:val="multilevel"/>
    <w:tmpl w:val="0E427446"/>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8FF3F38"/>
    <w:multiLevelType w:val="hybridMultilevel"/>
    <w:tmpl w:val="12909B88"/>
    <w:lvl w:ilvl="0" w:tplc="2E20E9B6">
      <w:start w:val="1"/>
      <w:numFmt w:val="decimal"/>
      <w:lvlText w:val="%1."/>
      <w:lvlJc w:val="left"/>
      <w:pPr>
        <w:tabs>
          <w:tab w:val="num" w:pos="540"/>
        </w:tabs>
        <w:ind w:left="540" w:hanging="360"/>
      </w:pPr>
      <w:rPr>
        <w:rFonts w:hint="default"/>
        <w:color w:val="auto"/>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0" w15:restartNumberingAfterBreak="0">
    <w:nsid w:val="3D1C1C9E"/>
    <w:multiLevelType w:val="hybridMultilevel"/>
    <w:tmpl w:val="FF527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FB76DA"/>
    <w:multiLevelType w:val="hybridMultilevel"/>
    <w:tmpl w:val="D10686B8"/>
    <w:lvl w:ilvl="0" w:tplc="2E20E9B6">
      <w:start w:val="1"/>
      <w:numFmt w:val="decimal"/>
      <w:lvlText w:val="%1."/>
      <w:lvlJc w:val="left"/>
      <w:pPr>
        <w:tabs>
          <w:tab w:val="num" w:pos="900"/>
        </w:tabs>
        <w:ind w:left="90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7820E24"/>
    <w:multiLevelType w:val="hybridMultilevel"/>
    <w:tmpl w:val="675A55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8B6151"/>
    <w:multiLevelType w:val="hybridMultilevel"/>
    <w:tmpl w:val="6A2ECE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7C0086"/>
    <w:multiLevelType w:val="multilevel"/>
    <w:tmpl w:val="3DBE3102"/>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49FE653A"/>
    <w:multiLevelType w:val="hybridMultilevel"/>
    <w:tmpl w:val="3C6C5EF2"/>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4D557B5E"/>
    <w:multiLevelType w:val="hybridMultilevel"/>
    <w:tmpl w:val="FE42EE8C"/>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D70364"/>
    <w:multiLevelType w:val="multilevel"/>
    <w:tmpl w:val="63F6667E"/>
    <w:lvl w:ilvl="0">
      <w:start w:val="1"/>
      <w:numFmt w:val="decimal"/>
      <w:lvlText w:val="%1."/>
      <w:lvlJc w:val="left"/>
      <w:pPr>
        <w:tabs>
          <w:tab w:val="num" w:pos="720"/>
        </w:tabs>
        <w:ind w:left="720" w:hanging="360"/>
      </w:pPr>
      <w:rPr>
        <w:rFonts w:hint="default"/>
        <w:color w:val="FF0000"/>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E486078"/>
    <w:multiLevelType w:val="hybridMultilevel"/>
    <w:tmpl w:val="3DBE3102"/>
    <w:lvl w:ilvl="0" w:tplc="147C1D66">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05E6A5D"/>
    <w:multiLevelType w:val="hybridMultilevel"/>
    <w:tmpl w:val="F3209588"/>
    <w:lvl w:ilvl="0" w:tplc="65E8CD5C">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546200BC"/>
    <w:multiLevelType w:val="hybridMultilevel"/>
    <w:tmpl w:val="AF8E67F6"/>
    <w:lvl w:ilvl="0" w:tplc="554EF3E2">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7483013"/>
    <w:multiLevelType w:val="hybridMultilevel"/>
    <w:tmpl w:val="2A5A324C"/>
    <w:lvl w:ilvl="0" w:tplc="CE46DBEC">
      <w:start w:val="1"/>
      <w:numFmt w:val="decimal"/>
      <w:lvlText w:val="%1."/>
      <w:lvlJc w:val="left"/>
      <w:pPr>
        <w:ind w:left="72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2" w15:restartNumberingAfterBreak="0">
    <w:nsid w:val="583A71B8"/>
    <w:multiLevelType w:val="hybridMultilevel"/>
    <w:tmpl w:val="322661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B97017"/>
    <w:multiLevelType w:val="hybridMultilevel"/>
    <w:tmpl w:val="984C43E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5F8C37D5"/>
    <w:multiLevelType w:val="multilevel"/>
    <w:tmpl w:val="3098913C"/>
    <w:lvl w:ilvl="0">
      <w:start w:val="1"/>
      <w:numFmt w:val="upperLetter"/>
      <w:lvlText w:val="%1."/>
      <w:lvlJc w:val="left"/>
      <w:pPr>
        <w:tabs>
          <w:tab w:val="num" w:pos="720"/>
        </w:tabs>
        <w:ind w:left="720" w:hanging="360"/>
      </w:pPr>
      <w:rPr>
        <w:rFonts w:hint="default"/>
        <w:color w:val="FF0000"/>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0850B49"/>
    <w:multiLevelType w:val="hybridMultilevel"/>
    <w:tmpl w:val="52DE6D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CD1A97"/>
    <w:multiLevelType w:val="hybridMultilevel"/>
    <w:tmpl w:val="7C3EFBBA"/>
    <w:lvl w:ilvl="0" w:tplc="04090015">
      <w:start w:val="4"/>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D645268"/>
    <w:multiLevelType w:val="hybridMultilevel"/>
    <w:tmpl w:val="28FA4C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966E9D"/>
    <w:multiLevelType w:val="hybridMultilevel"/>
    <w:tmpl w:val="9C4CABEA"/>
    <w:lvl w:ilvl="0" w:tplc="97A038B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1D646B"/>
    <w:multiLevelType w:val="hybridMultilevel"/>
    <w:tmpl w:val="53067F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69F0B95"/>
    <w:multiLevelType w:val="hybridMultilevel"/>
    <w:tmpl w:val="26BA0402"/>
    <w:lvl w:ilvl="0" w:tplc="D20483EA">
      <w:start w:val="1"/>
      <w:numFmt w:val="bullet"/>
      <w:lvlText w:val=""/>
      <w:lvlJc w:val="left"/>
      <w:pPr>
        <w:tabs>
          <w:tab w:val="num" w:pos="1440"/>
        </w:tabs>
        <w:ind w:left="1440" w:hanging="360"/>
      </w:pPr>
      <w:rPr>
        <w:rFonts w:ascii="Wingdings" w:hAnsi="Wingdings" w:hint="default"/>
        <w:color w:val="FF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92E24D4"/>
    <w:multiLevelType w:val="hybridMultilevel"/>
    <w:tmpl w:val="BBAEB7C0"/>
    <w:lvl w:ilvl="0" w:tplc="97A038BA">
      <w:start w:val="1"/>
      <w:numFmt w:val="upperLetter"/>
      <w:lvlText w:val="%1."/>
      <w:lvlJc w:val="left"/>
      <w:pPr>
        <w:tabs>
          <w:tab w:val="num" w:pos="360"/>
        </w:tabs>
        <w:ind w:left="360" w:hanging="360"/>
      </w:pPr>
      <w:rPr>
        <w:rFonts w:hint="default"/>
      </w:rPr>
    </w:lvl>
    <w:lvl w:ilvl="1" w:tplc="32507F42">
      <w:start w:val="1"/>
      <w:numFmt w:val="decimal"/>
      <w:lvlText w:val="%2."/>
      <w:lvlJc w:val="left"/>
      <w:pPr>
        <w:tabs>
          <w:tab w:val="num" w:pos="1080"/>
        </w:tabs>
        <w:ind w:left="1080" w:hanging="360"/>
      </w:pPr>
      <w:rPr>
        <w:rFonts w:hint="default"/>
        <w:b w:val="0"/>
      </w:rPr>
    </w:lvl>
    <w:lvl w:ilvl="2" w:tplc="147C1D66">
      <w:start w:val="1"/>
      <w:numFmt w:val="upp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1"/>
  </w:num>
  <w:num w:numId="2">
    <w:abstractNumId w:val="8"/>
  </w:num>
  <w:num w:numId="3">
    <w:abstractNumId w:val="30"/>
  </w:num>
  <w:num w:numId="4">
    <w:abstractNumId w:val="0"/>
  </w:num>
  <w:num w:numId="5">
    <w:abstractNumId w:val="24"/>
  </w:num>
  <w:num w:numId="6">
    <w:abstractNumId w:val="17"/>
  </w:num>
  <w:num w:numId="7">
    <w:abstractNumId w:val="9"/>
  </w:num>
  <w:num w:numId="8">
    <w:abstractNumId w:val="18"/>
  </w:num>
  <w:num w:numId="9">
    <w:abstractNumId w:val="14"/>
  </w:num>
  <w:num w:numId="10">
    <w:abstractNumId w:val="11"/>
  </w:num>
  <w:num w:numId="11">
    <w:abstractNumId w:val="20"/>
  </w:num>
  <w:num w:numId="12">
    <w:abstractNumId w:val="29"/>
  </w:num>
  <w:num w:numId="13">
    <w:abstractNumId w:val="28"/>
  </w:num>
  <w:num w:numId="14">
    <w:abstractNumId w:val="19"/>
  </w:num>
  <w:num w:numId="15">
    <w:abstractNumId w:val="4"/>
  </w:num>
  <w:num w:numId="16">
    <w:abstractNumId w:val="10"/>
  </w:num>
  <w:num w:numId="17">
    <w:abstractNumId w:val="23"/>
  </w:num>
  <w:num w:numId="18">
    <w:abstractNumId w:val="5"/>
  </w:num>
  <w:num w:numId="19">
    <w:abstractNumId w:val="7"/>
  </w:num>
  <w:num w:numId="20">
    <w:abstractNumId w:val="1"/>
  </w:num>
  <w:num w:numId="21">
    <w:abstractNumId w:val="3"/>
  </w:num>
  <w:num w:numId="22">
    <w:abstractNumId w:val="27"/>
  </w:num>
  <w:num w:numId="23">
    <w:abstractNumId w:val="2"/>
  </w:num>
  <w:num w:numId="24">
    <w:abstractNumId w:val="15"/>
  </w:num>
  <w:num w:numId="25">
    <w:abstractNumId w:val="25"/>
  </w:num>
  <w:num w:numId="26">
    <w:abstractNumId w:val="13"/>
  </w:num>
  <w:num w:numId="27">
    <w:abstractNumId w:val="22"/>
  </w:num>
  <w:num w:numId="28">
    <w:abstractNumId w:val="21"/>
  </w:num>
  <w:num w:numId="29">
    <w:abstractNumId w:val="12"/>
  </w:num>
  <w:num w:numId="30">
    <w:abstractNumId w:val="6"/>
  </w:num>
  <w:num w:numId="31">
    <w:abstractNumId w:val="16"/>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687"/>
    <w:rsid w:val="00004B97"/>
    <w:rsid w:val="0001784B"/>
    <w:rsid w:val="00020E5C"/>
    <w:rsid w:val="0002325E"/>
    <w:rsid w:val="000435B1"/>
    <w:rsid w:val="00044D37"/>
    <w:rsid w:val="000614C8"/>
    <w:rsid w:val="00073DD8"/>
    <w:rsid w:val="000743E7"/>
    <w:rsid w:val="00080F2F"/>
    <w:rsid w:val="000845DC"/>
    <w:rsid w:val="000859AA"/>
    <w:rsid w:val="000A4375"/>
    <w:rsid w:val="000B16D5"/>
    <w:rsid w:val="000C4950"/>
    <w:rsid w:val="000C56D0"/>
    <w:rsid w:val="000D2281"/>
    <w:rsid w:val="000F002E"/>
    <w:rsid w:val="000F01D2"/>
    <w:rsid w:val="000F1E34"/>
    <w:rsid w:val="000F5755"/>
    <w:rsid w:val="000F59F1"/>
    <w:rsid w:val="000F6403"/>
    <w:rsid w:val="000F6CE5"/>
    <w:rsid w:val="000F6F85"/>
    <w:rsid w:val="00100567"/>
    <w:rsid w:val="0012492C"/>
    <w:rsid w:val="00125CF0"/>
    <w:rsid w:val="00130747"/>
    <w:rsid w:val="00143A1E"/>
    <w:rsid w:val="00146F6A"/>
    <w:rsid w:val="00150309"/>
    <w:rsid w:val="00164507"/>
    <w:rsid w:val="001674E4"/>
    <w:rsid w:val="00171F00"/>
    <w:rsid w:val="00181DC6"/>
    <w:rsid w:val="001924D4"/>
    <w:rsid w:val="001945DB"/>
    <w:rsid w:val="00197CD5"/>
    <w:rsid w:val="001A6ED1"/>
    <w:rsid w:val="001B4E49"/>
    <w:rsid w:val="001D335A"/>
    <w:rsid w:val="001D5F95"/>
    <w:rsid w:val="001E1B01"/>
    <w:rsid w:val="001E208E"/>
    <w:rsid w:val="00200979"/>
    <w:rsid w:val="00201232"/>
    <w:rsid w:val="00215C54"/>
    <w:rsid w:val="00232B73"/>
    <w:rsid w:val="002503FD"/>
    <w:rsid w:val="00255A41"/>
    <w:rsid w:val="00260E05"/>
    <w:rsid w:val="0027129A"/>
    <w:rsid w:val="00282B52"/>
    <w:rsid w:val="0028580E"/>
    <w:rsid w:val="00291F82"/>
    <w:rsid w:val="00297B3F"/>
    <w:rsid w:val="002B0F69"/>
    <w:rsid w:val="002C480A"/>
    <w:rsid w:val="002D0E80"/>
    <w:rsid w:val="002D17F5"/>
    <w:rsid w:val="002D3E48"/>
    <w:rsid w:val="002F39D4"/>
    <w:rsid w:val="002F4A3C"/>
    <w:rsid w:val="00300601"/>
    <w:rsid w:val="00302582"/>
    <w:rsid w:val="00306721"/>
    <w:rsid w:val="00323282"/>
    <w:rsid w:val="003301DA"/>
    <w:rsid w:val="00330B76"/>
    <w:rsid w:val="0033303F"/>
    <w:rsid w:val="00336EAC"/>
    <w:rsid w:val="00341FD8"/>
    <w:rsid w:val="00346B12"/>
    <w:rsid w:val="00354B59"/>
    <w:rsid w:val="003600C3"/>
    <w:rsid w:val="003636AD"/>
    <w:rsid w:val="003749A4"/>
    <w:rsid w:val="00377A79"/>
    <w:rsid w:val="0039289A"/>
    <w:rsid w:val="003A26B6"/>
    <w:rsid w:val="003B1EAF"/>
    <w:rsid w:val="003C06D1"/>
    <w:rsid w:val="003D4F84"/>
    <w:rsid w:val="003E50A0"/>
    <w:rsid w:val="003F56D4"/>
    <w:rsid w:val="003F5E57"/>
    <w:rsid w:val="003F7BF1"/>
    <w:rsid w:val="00401724"/>
    <w:rsid w:val="00407947"/>
    <w:rsid w:val="00412AC9"/>
    <w:rsid w:val="00412C93"/>
    <w:rsid w:val="004135FE"/>
    <w:rsid w:val="00447BAC"/>
    <w:rsid w:val="00457797"/>
    <w:rsid w:val="00457968"/>
    <w:rsid w:val="00473BD6"/>
    <w:rsid w:val="00474881"/>
    <w:rsid w:val="004815E6"/>
    <w:rsid w:val="004A32DF"/>
    <w:rsid w:val="004A389A"/>
    <w:rsid w:val="004A43C2"/>
    <w:rsid w:val="004B2F2B"/>
    <w:rsid w:val="004B737D"/>
    <w:rsid w:val="004C20E5"/>
    <w:rsid w:val="004C562A"/>
    <w:rsid w:val="004C6EFE"/>
    <w:rsid w:val="004D7007"/>
    <w:rsid w:val="004E225E"/>
    <w:rsid w:val="004E71BC"/>
    <w:rsid w:val="004F053E"/>
    <w:rsid w:val="004F27A0"/>
    <w:rsid w:val="00502400"/>
    <w:rsid w:val="00513001"/>
    <w:rsid w:val="005160BE"/>
    <w:rsid w:val="00524EDF"/>
    <w:rsid w:val="00533522"/>
    <w:rsid w:val="00537135"/>
    <w:rsid w:val="00543FBC"/>
    <w:rsid w:val="005527C0"/>
    <w:rsid w:val="005551AE"/>
    <w:rsid w:val="005766DB"/>
    <w:rsid w:val="00594A35"/>
    <w:rsid w:val="0059682E"/>
    <w:rsid w:val="005A215B"/>
    <w:rsid w:val="005A7EB3"/>
    <w:rsid w:val="005B504F"/>
    <w:rsid w:val="005B5F6D"/>
    <w:rsid w:val="005E2AFF"/>
    <w:rsid w:val="005E3582"/>
    <w:rsid w:val="005F2D1E"/>
    <w:rsid w:val="005F49B5"/>
    <w:rsid w:val="00610790"/>
    <w:rsid w:val="00616EB1"/>
    <w:rsid w:val="006175FE"/>
    <w:rsid w:val="0062496A"/>
    <w:rsid w:val="006252DF"/>
    <w:rsid w:val="00625923"/>
    <w:rsid w:val="00656385"/>
    <w:rsid w:val="00664530"/>
    <w:rsid w:val="00674A91"/>
    <w:rsid w:val="00677501"/>
    <w:rsid w:val="00681997"/>
    <w:rsid w:val="006A58B0"/>
    <w:rsid w:val="006B4452"/>
    <w:rsid w:val="006C0523"/>
    <w:rsid w:val="006C364B"/>
    <w:rsid w:val="006D5884"/>
    <w:rsid w:val="006D7F69"/>
    <w:rsid w:val="006E4EAD"/>
    <w:rsid w:val="00732EBF"/>
    <w:rsid w:val="00733F45"/>
    <w:rsid w:val="0073552B"/>
    <w:rsid w:val="00741749"/>
    <w:rsid w:val="00755A36"/>
    <w:rsid w:val="00755B14"/>
    <w:rsid w:val="007613B3"/>
    <w:rsid w:val="00761B3E"/>
    <w:rsid w:val="0077472C"/>
    <w:rsid w:val="00774812"/>
    <w:rsid w:val="00780F4D"/>
    <w:rsid w:val="00791FB7"/>
    <w:rsid w:val="0079594F"/>
    <w:rsid w:val="007A17E8"/>
    <w:rsid w:val="007A6738"/>
    <w:rsid w:val="007B353F"/>
    <w:rsid w:val="007B7792"/>
    <w:rsid w:val="007C32AD"/>
    <w:rsid w:val="007E1BB1"/>
    <w:rsid w:val="007F1C95"/>
    <w:rsid w:val="007F5D50"/>
    <w:rsid w:val="00814264"/>
    <w:rsid w:val="00836F3C"/>
    <w:rsid w:val="0083702F"/>
    <w:rsid w:val="00842335"/>
    <w:rsid w:val="00846F88"/>
    <w:rsid w:val="0085160A"/>
    <w:rsid w:val="00851E4E"/>
    <w:rsid w:val="00871A3C"/>
    <w:rsid w:val="00882EB6"/>
    <w:rsid w:val="008A32B4"/>
    <w:rsid w:val="008B11FF"/>
    <w:rsid w:val="008C291E"/>
    <w:rsid w:val="008C2AD4"/>
    <w:rsid w:val="008D0654"/>
    <w:rsid w:val="008D555F"/>
    <w:rsid w:val="008D78C5"/>
    <w:rsid w:val="008E08B7"/>
    <w:rsid w:val="008E2687"/>
    <w:rsid w:val="008E36D4"/>
    <w:rsid w:val="008F520E"/>
    <w:rsid w:val="008F58FA"/>
    <w:rsid w:val="00904491"/>
    <w:rsid w:val="00907C78"/>
    <w:rsid w:val="00914D4E"/>
    <w:rsid w:val="00915037"/>
    <w:rsid w:val="00917FBC"/>
    <w:rsid w:val="00926A78"/>
    <w:rsid w:val="0093712A"/>
    <w:rsid w:val="00937C72"/>
    <w:rsid w:val="0094514B"/>
    <w:rsid w:val="00947222"/>
    <w:rsid w:val="00947B62"/>
    <w:rsid w:val="009510DB"/>
    <w:rsid w:val="009537F6"/>
    <w:rsid w:val="00957B37"/>
    <w:rsid w:val="00960588"/>
    <w:rsid w:val="00967357"/>
    <w:rsid w:val="009706B2"/>
    <w:rsid w:val="009727C5"/>
    <w:rsid w:val="00976D0C"/>
    <w:rsid w:val="00986B26"/>
    <w:rsid w:val="009872BA"/>
    <w:rsid w:val="00991064"/>
    <w:rsid w:val="009A3987"/>
    <w:rsid w:val="009A7D90"/>
    <w:rsid w:val="009B1DD1"/>
    <w:rsid w:val="009B2346"/>
    <w:rsid w:val="009B3EE3"/>
    <w:rsid w:val="009C15A8"/>
    <w:rsid w:val="009C6552"/>
    <w:rsid w:val="009D592E"/>
    <w:rsid w:val="009E1F15"/>
    <w:rsid w:val="009E69F2"/>
    <w:rsid w:val="00A0237F"/>
    <w:rsid w:val="00A0303F"/>
    <w:rsid w:val="00A06326"/>
    <w:rsid w:val="00A40B2D"/>
    <w:rsid w:val="00A426DD"/>
    <w:rsid w:val="00A50FC1"/>
    <w:rsid w:val="00A56CD2"/>
    <w:rsid w:val="00A574BA"/>
    <w:rsid w:val="00A618CA"/>
    <w:rsid w:val="00A65133"/>
    <w:rsid w:val="00A66CAF"/>
    <w:rsid w:val="00A80612"/>
    <w:rsid w:val="00A95076"/>
    <w:rsid w:val="00AA6CC7"/>
    <w:rsid w:val="00AB4FF2"/>
    <w:rsid w:val="00AB78C8"/>
    <w:rsid w:val="00AC1697"/>
    <w:rsid w:val="00AC1AA8"/>
    <w:rsid w:val="00AC5852"/>
    <w:rsid w:val="00AC690B"/>
    <w:rsid w:val="00AD7D9E"/>
    <w:rsid w:val="00AE232C"/>
    <w:rsid w:val="00AE60FD"/>
    <w:rsid w:val="00AE720A"/>
    <w:rsid w:val="00B0387A"/>
    <w:rsid w:val="00B03C2B"/>
    <w:rsid w:val="00B11D70"/>
    <w:rsid w:val="00B163C3"/>
    <w:rsid w:val="00B207F6"/>
    <w:rsid w:val="00B2542D"/>
    <w:rsid w:val="00B453A1"/>
    <w:rsid w:val="00B47B4C"/>
    <w:rsid w:val="00B5096D"/>
    <w:rsid w:val="00B56CC2"/>
    <w:rsid w:val="00B70394"/>
    <w:rsid w:val="00B75928"/>
    <w:rsid w:val="00B96D49"/>
    <w:rsid w:val="00BA301B"/>
    <w:rsid w:val="00BA454F"/>
    <w:rsid w:val="00BA64D5"/>
    <w:rsid w:val="00BB0EA0"/>
    <w:rsid w:val="00BB40B7"/>
    <w:rsid w:val="00BC2567"/>
    <w:rsid w:val="00BD4546"/>
    <w:rsid w:val="00BD555C"/>
    <w:rsid w:val="00C005A3"/>
    <w:rsid w:val="00C015EF"/>
    <w:rsid w:val="00C02909"/>
    <w:rsid w:val="00C05261"/>
    <w:rsid w:val="00C12FAA"/>
    <w:rsid w:val="00C2037B"/>
    <w:rsid w:val="00C21893"/>
    <w:rsid w:val="00C23301"/>
    <w:rsid w:val="00C41566"/>
    <w:rsid w:val="00C4236D"/>
    <w:rsid w:val="00C42495"/>
    <w:rsid w:val="00C52226"/>
    <w:rsid w:val="00C65D91"/>
    <w:rsid w:val="00C75614"/>
    <w:rsid w:val="00C86512"/>
    <w:rsid w:val="00C913AB"/>
    <w:rsid w:val="00C962A5"/>
    <w:rsid w:val="00CA1261"/>
    <w:rsid w:val="00CA3FE2"/>
    <w:rsid w:val="00CA704A"/>
    <w:rsid w:val="00CB206A"/>
    <w:rsid w:val="00CB32A0"/>
    <w:rsid w:val="00CB362A"/>
    <w:rsid w:val="00CC12F4"/>
    <w:rsid w:val="00CC12FF"/>
    <w:rsid w:val="00CC6F56"/>
    <w:rsid w:val="00CD289E"/>
    <w:rsid w:val="00CD57CA"/>
    <w:rsid w:val="00CD76B6"/>
    <w:rsid w:val="00CE1D7D"/>
    <w:rsid w:val="00CF1B18"/>
    <w:rsid w:val="00CF36C8"/>
    <w:rsid w:val="00CF4E4F"/>
    <w:rsid w:val="00D0092E"/>
    <w:rsid w:val="00D0380B"/>
    <w:rsid w:val="00D0716C"/>
    <w:rsid w:val="00D22816"/>
    <w:rsid w:val="00D2317D"/>
    <w:rsid w:val="00D5549F"/>
    <w:rsid w:val="00D56FEA"/>
    <w:rsid w:val="00D65BF4"/>
    <w:rsid w:val="00D743F8"/>
    <w:rsid w:val="00D92692"/>
    <w:rsid w:val="00D93ACC"/>
    <w:rsid w:val="00D93AD1"/>
    <w:rsid w:val="00D96491"/>
    <w:rsid w:val="00DA01F5"/>
    <w:rsid w:val="00DB1652"/>
    <w:rsid w:val="00DB7DB7"/>
    <w:rsid w:val="00DC2B03"/>
    <w:rsid w:val="00DC35FB"/>
    <w:rsid w:val="00DC4667"/>
    <w:rsid w:val="00DF57DC"/>
    <w:rsid w:val="00DF675C"/>
    <w:rsid w:val="00E03CE1"/>
    <w:rsid w:val="00E05480"/>
    <w:rsid w:val="00E07B46"/>
    <w:rsid w:val="00E11F75"/>
    <w:rsid w:val="00E23A56"/>
    <w:rsid w:val="00E31600"/>
    <w:rsid w:val="00E36E58"/>
    <w:rsid w:val="00E4417F"/>
    <w:rsid w:val="00E4502C"/>
    <w:rsid w:val="00E47DD5"/>
    <w:rsid w:val="00E56220"/>
    <w:rsid w:val="00E70B24"/>
    <w:rsid w:val="00E92024"/>
    <w:rsid w:val="00E94A93"/>
    <w:rsid w:val="00EA55A5"/>
    <w:rsid w:val="00EA5A55"/>
    <w:rsid w:val="00EC5FCE"/>
    <w:rsid w:val="00ED3C91"/>
    <w:rsid w:val="00ED58F4"/>
    <w:rsid w:val="00EF3F37"/>
    <w:rsid w:val="00F011D9"/>
    <w:rsid w:val="00F07944"/>
    <w:rsid w:val="00F13BD4"/>
    <w:rsid w:val="00F22243"/>
    <w:rsid w:val="00F54714"/>
    <w:rsid w:val="00F6515B"/>
    <w:rsid w:val="00F75E45"/>
    <w:rsid w:val="00F84287"/>
    <w:rsid w:val="00F85B31"/>
    <w:rsid w:val="00F9337F"/>
    <w:rsid w:val="00F95511"/>
    <w:rsid w:val="00FC01D7"/>
    <w:rsid w:val="00FC1822"/>
    <w:rsid w:val="00FC4FB1"/>
    <w:rsid w:val="00FC5DFB"/>
    <w:rsid w:val="00FD1756"/>
    <w:rsid w:val="00FD34E3"/>
    <w:rsid w:val="00FE6B12"/>
    <w:rsid w:val="00FF3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6E62F315"/>
  <w15:chartTrackingRefBased/>
  <w15:docId w15:val="{7E295E5E-E9A7-4AC9-A2F3-8EFFD7B29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A65133"/>
    <w:rPr>
      <w:color w:val="0000FF"/>
      <w:u w:val="single"/>
    </w:rPr>
  </w:style>
  <w:style w:type="paragraph" w:styleId="Footer">
    <w:name w:val="footer"/>
    <w:basedOn w:val="Normal"/>
    <w:link w:val="FooterChar"/>
    <w:uiPriority w:val="99"/>
    <w:rsid w:val="008E2687"/>
    <w:pPr>
      <w:tabs>
        <w:tab w:val="center" w:pos="4320"/>
        <w:tab w:val="right" w:pos="8640"/>
      </w:tabs>
    </w:pPr>
  </w:style>
  <w:style w:type="character" w:styleId="PageNumber">
    <w:name w:val="page number"/>
    <w:basedOn w:val="DefaultParagraphFont"/>
    <w:rsid w:val="008E2687"/>
  </w:style>
  <w:style w:type="paragraph" w:styleId="Header">
    <w:name w:val="header"/>
    <w:basedOn w:val="Normal"/>
    <w:rsid w:val="00A426DD"/>
    <w:pPr>
      <w:tabs>
        <w:tab w:val="center" w:pos="4320"/>
        <w:tab w:val="right" w:pos="8640"/>
      </w:tabs>
    </w:pPr>
  </w:style>
  <w:style w:type="paragraph" w:styleId="ListParagraph">
    <w:name w:val="List Paragraph"/>
    <w:basedOn w:val="Normal"/>
    <w:uiPriority w:val="34"/>
    <w:qFormat/>
    <w:rsid w:val="00E92024"/>
    <w:pPr>
      <w:ind w:left="720"/>
    </w:pPr>
  </w:style>
  <w:style w:type="character" w:styleId="FollowedHyperlink">
    <w:name w:val="FollowedHyperlink"/>
    <w:rsid w:val="00960588"/>
    <w:rPr>
      <w:color w:val="800080"/>
      <w:u w:val="single"/>
    </w:rPr>
  </w:style>
  <w:style w:type="character" w:customStyle="1" w:styleId="FooterChar">
    <w:name w:val="Footer Char"/>
    <w:link w:val="Footer"/>
    <w:uiPriority w:val="99"/>
    <w:rsid w:val="00CF4E4F"/>
    <w:rPr>
      <w:sz w:val="24"/>
      <w:szCs w:val="24"/>
    </w:rPr>
  </w:style>
  <w:style w:type="paragraph" w:styleId="BalloonText">
    <w:name w:val="Balloon Text"/>
    <w:basedOn w:val="Normal"/>
    <w:link w:val="BalloonTextChar"/>
    <w:rsid w:val="00AA6CC7"/>
    <w:rPr>
      <w:rFonts w:ascii="Tahoma" w:hAnsi="Tahoma" w:cs="Tahoma"/>
      <w:sz w:val="16"/>
      <w:szCs w:val="16"/>
    </w:rPr>
  </w:style>
  <w:style w:type="character" w:customStyle="1" w:styleId="BalloonTextChar">
    <w:name w:val="Balloon Text Char"/>
    <w:link w:val="BalloonText"/>
    <w:rsid w:val="00AA6CC7"/>
    <w:rPr>
      <w:rFonts w:ascii="Tahoma" w:hAnsi="Tahoma" w:cs="Tahoma"/>
      <w:sz w:val="16"/>
      <w:szCs w:val="16"/>
    </w:rPr>
  </w:style>
  <w:style w:type="paragraph" w:styleId="BodyText">
    <w:name w:val="Body Text"/>
    <w:basedOn w:val="Normal"/>
    <w:link w:val="BodyTextChar"/>
    <w:uiPriority w:val="99"/>
    <w:rsid w:val="00DC35FB"/>
    <w:pPr>
      <w:spacing w:after="120"/>
    </w:pPr>
    <w:rPr>
      <w:rFonts w:ascii="CG Times" w:hAnsi="CG Times"/>
      <w:sz w:val="20"/>
      <w:szCs w:val="20"/>
      <w:lang w:val="x-none" w:eastAsia="x-none"/>
    </w:rPr>
  </w:style>
  <w:style w:type="character" w:customStyle="1" w:styleId="BodyTextChar">
    <w:name w:val="Body Text Char"/>
    <w:link w:val="BodyText"/>
    <w:uiPriority w:val="99"/>
    <w:rsid w:val="00DC35FB"/>
    <w:rPr>
      <w:rFonts w:ascii="CG Times" w:hAnsi="CG Times"/>
      <w:lang w:val="x-none" w:eastAsia="x-none"/>
    </w:rPr>
  </w:style>
  <w:style w:type="paragraph" w:customStyle="1" w:styleId="Level1">
    <w:name w:val="Level 1"/>
    <w:basedOn w:val="Normal"/>
    <w:rsid w:val="00AC690B"/>
    <w:pPr>
      <w:widowControl w:val="0"/>
      <w:autoSpaceDE w:val="0"/>
      <w:autoSpaceDN w:val="0"/>
      <w:adjustRightInd w:val="0"/>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8962">
      <w:bodyDiv w:val="1"/>
      <w:marLeft w:val="0"/>
      <w:marRight w:val="0"/>
      <w:marTop w:val="0"/>
      <w:marBottom w:val="0"/>
      <w:divBdr>
        <w:top w:val="none" w:sz="0" w:space="0" w:color="auto"/>
        <w:left w:val="none" w:sz="0" w:space="0" w:color="auto"/>
        <w:bottom w:val="none" w:sz="0" w:space="0" w:color="auto"/>
        <w:right w:val="none" w:sz="0" w:space="0" w:color="auto"/>
      </w:divBdr>
    </w:div>
    <w:div w:id="239750948">
      <w:bodyDiv w:val="1"/>
      <w:marLeft w:val="0"/>
      <w:marRight w:val="0"/>
      <w:marTop w:val="0"/>
      <w:marBottom w:val="0"/>
      <w:divBdr>
        <w:top w:val="none" w:sz="0" w:space="0" w:color="auto"/>
        <w:left w:val="none" w:sz="0" w:space="0" w:color="auto"/>
        <w:bottom w:val="none" w:sz="0" w:space="0" w:color="auto"/>
        <w:right w:val="none" w:sz="0" w:space="0" w:color="auto"/>
      </w:divBdr>
    </w:div>
    <w:div w:id="488834982">
      <w:bodyDiv w:val="1"/>
      <w:marLeft w:val="0"/>
      <w:marRight w:val="0"/>
      <w:marTop w:val="0"/>
      <w:marBottom w:val="0"/>
      <w:divBdr>
        <w:top w:val="none" w:sz="0" w:space="0" w:color="auto"/>
        <w:left w:val="none" w:sz="0" w:space="0" w:color="auto"/>
        <w:bottom w:val="none" w:sz="0" w:space="0" w:color="auto"/>
        <w:right w:val="none" w:sz="0" w:space="0" w:color="auto"/>
      </w:divBdr>
    </w:div>
    <w:div w:id="587034661">
      <w:bodyDiv w:val="1"/>
      <w:marLeft w:val="0"/>
      <w:marRight w:val="0"/>
      <w:marTop w:val="0"/>
      <w:marBottom w:val="0"/>
      <w:divBdr>
        <w:top w:val="none" w:sz="0" w:space="0" w:color="auto"/>
        <w:left w:val="none" w:sz="0" w:space="0" w:color="auto"/>
        <w:bottom w:val="none" w:sz="0" w:space="0" w:color="auto"/>
        <w:right w:val="none" w:sz="0" w:space="0" w:color="auto"/>
      </w:divBdr>
    </w:div>
    <w:div w:id="977958866">
      <w:bodyDiv w:val="1"/>
      <w:marLeft w:val="0"/>
      <w:marRight w:val="0"/>
      <w:marTop w:val="0"/>
      <w:marBottom w:val="0"/>
      <w:divBdr>
        <w:top w:val="none" w:sz="0" w:space="0" w:color="auto"/>
        <w:left w:val="none" w:sz="0" w:space="0" w:color="auto"/>
        <w:bottom w:val="none" w:sz="0" w:space="0" w:color="auto"/>
        <w:right w:val="none" w:sz="0" w:space="0" w:color="auto"/>
      </w:divBdr>
    </w:div>
    <w:div w:id="1556432454">
      <w:bodyDiv w:val="1"/>
      <w:marLeft w:val="0"/>
      <w:marRight w:val="0"/>
      <w:marTop w:val="0"/>
      <w:marBottom w:val="0"/>
      <w:divBdr>
        <w:top w:val="none" w:sz="0" w:space="0" w:color="auto"/>
        <w:left w:val="none" w:sz="0" w:space="0" w:color="auto"/>
        <w:bottom w:val="none" w:sz="0" w:space="0" w:color="auto"/>
        <w:right w:val="none" w:sz="0" w:space="0" w:color="auto"/>
      </w:divBdr>
    </w:div>
    <w:div w:id="1744522098">
      <w:bodyDiv w:val="1"/>
      <w:marLeft w:val="0"/>
      <w:marRight w:val="0"/>
      <w:marTop w:val="0"/>
      <w:marBottom w:val="0"/>
      <w:divBdr>
        <w:top w:val="none" w:sz="0" w:space="0" w:color="auto"/>
        <w:left w:val="none" w:sz="0" w:space="0" w:color="auto"/>
        <w:bottom w:val="none" w:sz="0" w:space="0" w:color="auto"/>
        <w:right w:val="none" w:sz="0" w:space="0" w:color="auto"/>
      </w:divBdr>
    </w:div>
    <w:div w:id="213903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p@kha-net.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ship@kha-net.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borahs\Local%20Settings\Temporary%20Internet%20Files\OLK170\Individual%20Contrac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A0FDD-0B7F-4BD6-A332-BF70FD29D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Individual Contract</Template>
  <TotalTime>30</TotalTime>
  <Pages>5</Pages>
  <Words>1544</Words>
  <Characters>9683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INDIVIDUAL COMMUNITY HOSPITAL PREPAREDNESS GRANT FUNDING</vt:lpstr>
    </vt:vector>
  </TitlesOfParts>
  <Company>Kansas Hospital Association</Company>
  <LinksUpToDate>false</LinksUpToDate>
  <CharactersWithSpaces>11205</CharactersWithSpaces>
  <SharedDoc>false</SharedDoc>
  <HLinks>
    <vt:vector size="12" baseType="variant">
      <vt:variant>
        <vt:i4>4456493</vt:i4>
      </vt:variant>
      <vt:variant>
        <vt:i4>3</vt:i4>
      </vt:variant>
      <vt:variant>
        <vt:i4>0</vt:i4>
      </vt:variant>
      <vt:variant>
        <vt:i4>5</vt:i4>
      </vt:variant>
      <vt:variant>
        <vt:lpwstr>mailto:ship@kha-net.org</vt:lpwstr>
      </vt:variant>
      <vt:variant>
        <vt:lpwstr/>
      </vt:variant>
      <vt:variant>
        <vt:i4>4456493</vt:i4>
      </vt:variant>
      <vt:variant>
        <vt:i4>0</vt:i4>
      </vt:variant>
      <vt:variant>
        <vt:i4>0</vt:i4>
      </vt:variant>
      <vt:variant>
        <vt:i4>5</vt:i4>
      </vt:variant>
      <vt:variant>
        <vt:lpwstr>mailto:ship@kha-net.org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COMMUNITY HOSPITAL PREPAREDNESS GRANT FUNDING</dc:title>
  <dc:subject/>
  <dc:creator>Jeanie Clerico</dc:creator>
  <cp:keywords/>
  <cp:lastModifiedBy>Susan Pattie</cp:lastModifiedBy>
  <cp:revision>4</cp:revision>
  <cp:lastPrinted>2023-08-29T17:45:00Z</cp:lastPrinted>
  <dcterms:created xsi:type="dcterms:W3CDTF">2023-08-09T15:48:00Z</dcterms:created>
  <dcterms:modified xsi:type="dcterms:W3CDTF">2023-08-29T18:55:00Z</dcterms:modified>
</cp:coreProperties>
</file>